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56ED6" w14:textId="796D20A0" w:rsidR="003D7C00" w:rsidRPr="008C4125" w:rsidRDefault="003D7C00" w:rsidP="003D7C0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</w:rPr>
        <w:t>3GPP TSG RAN WG1 #98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8C4125" w:rsidRPr="008C4125">
        <w:rPr>
          <w:rFonts w:ascii="Arial" w:hAnsi="Arial" w:cs="Arial"/>
          <w:b/>
          <w:bCs/>
          <w:sz w:val="28"/>
        </w:rPr>
        <w:t>R1-1908839</w:t>
      </w:r>
    </w:p>
    <w:p w14:paraId="1689C1D1" w14:textId="77777777" w:rsidR="003D7C00" w:rsidRDefault="003D7C00" w:rsidP="003D7C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4F494962" w14:textId="77777777" w:rsidR="00D64908" w:rsidRPr="00CC27F5" w:rsidRDefault="00D64908" w:rsidP="00D64908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49911AA7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273DBD" w:rsidRPr="00273DBD">
        <w:rPr>
          <w:rFonts w:ascii="Arial" w:hAnsi="Arial"/>
          <w:sz w:val="24"/>
        </w:rPr>
        <w:t>6.</w:t>
      </w:r>
      <w:r w:rsidR="003B6EE7">
        <w:rPr>
          <w:rFonts w:ascii="Arial" w:hAnsi="Arial"/>
          <w:sz w:val="24"/>
        </w:rPr>
        <w:t>2.</w:t>
      </w:r>
      <w:r w:rsidR="00BC6F23">
        <w:rPr>
          <w:rFonts w:ascii="Arial" w:hAnsi="Arial"/>
          <w:sz w:val="24"/>
        </w:rPr>
        <w:t>2</w:t>
      </w:r>
      <w:r w:rsidR="003B6EE7">
        <w:rPr>
          <w:rFonts w:ascii="Arial" w:hAnsi="Arial"/>
          <w:sz w:val="24"/>
        </w:rPr>
        <w:t>.</w:t>
      </w:r>
      <w:r w:rsidR="00D30FE8">
        <w:rPr>
          <w:rFonts w:ascii="Arial" w:hAnsi="Arial"/>
          <w:sz w:val="24"/>
        </w:rPr>
        <w:t>6</w:t>
      </w:r>
    </w:p>
    <w:p w14:paraId="5EB861A4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5D60C4" w:rsidRPr="000A64D8">
        <w:rPr>
          <w:rFonts w:ascii="Arial" w:hAnsi="Arial"/>
          <w:sz w:val="24"/>
        </w:rPr>
        <w:t>Incorporated</w:t>
      </w:r>
    </w:p>
    <w:p w14:paraId="6286BCC6" w14:textId="6A8B0329" w:rsidR="00D64908" w:rsidRPr="00DF4042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D30FE8">
        <w:rPr>
          <w:rFonts w:ascii="Arial" w:hAnsi="Arial"/>
          <w:sz w:val="24"/>
        </w:rPr>
        <w:t xml:space="preserve">Presence of NRS on a non-anchor </w:t>
      </w:r>
      <w:r w:rsidR="00546508">
        <w:rPr>
          <w:rFonts w:ascii="Arial" w:hAnsi="Arial"/>
          <w:sz w:val="24"/>
        </w:rPr>
        <w:t xml:space="preserve">carrier </w:t>
      </w:r>
      <w:r w:rsidR="00D30FE8">
        <w:rPr>
          <w:rFonts w:ascii="Arial" w:hAnsi="Arial"/>
          <w:sz w:val="24"/>
        </w:rPr>
        <w:t>for paging</w:t>
      </w:r>
    </w:p>
    <w:p w14:paraId="6604DCDB" w14:textId="77777777" w:rsidR="00D64908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E73A46">
        <w:rPr>
          <w:rFonts w:ascii="Arial" w:hAnsi="Arial"/>
          <w:sz w:val="24"/>
        </w:rPr>
        <w:t xml:space="preserve"> and Decision</w:t>
      </w:r>
    </w:p>
    <w:p w14:paraId="6399B119" w14:textId="77777777" w:rsidR="003B6EE7" w:rsidRPr="00CC27F5" w:rsidRDefault="003B6EE7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1A2BE95F" w14:textId="77777777" w:rsidR="00D64908" w:rsidRDefault="003B6EE7" w:rsidP="00D6490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14:paraId="21A49A76" w14:textId="77777777" w:rsidR="003B6EE7" w:rsidRDefault="003B6EE7" w:rsidP="003B6EE7">
      <w:r>
        <w:t xml:space="preserve">In RAN#80, a new work item on </w:t>
      </w:r>
      <w:r w:rsidR="00D30FE8">
        <w:t>NB-IoT</w:t>
      </w:r>
      <w:r>
        <w:t xml:space="preserve"> enhancements was approved (</w:t>
      </w:r>
      <w:r w:rsidR="00553831" w:rsidRPr="00553831">
        <w:t>RP-18145</w:t>
      </w:r>
      <w:r w:rsidR="00D30FE8">
        <w:t>1</w:t>
      </w:r>
      <w:r>
        <w:t>) with the following objective:</w:t>
      </w:r>
    </w:p>
    <w:p w14:paraId="42C65624" w14:textId="77777777" w:rsidR="00D30FE8" w:rsidRPr="00BE6C0C" w:rsidRDefault="00D30FE8" w:rsidP="00D30FE8">
      <w:pPr>
        <w:spacing w:after="0"/>
        <w:rPr>
          <w:b/>
          <w:bCs/>
        </w:rPr>
      </w:pPr>
      <w:r w:rsidRPr="00BE6C0C">
        <w:rPr>
          <w:b/>
          <w:bCs/>
        </w:rPr>
        <w:t>Improved multi-carrier operation:</w:t>
      </w:r>
    </w:p>
    <w:p w14:paraId="4DE38289" w14:textId="77777777" w:rsidR="00D30FE8" w:rsidRPr="00BE6C0C" w:rsidRDefault="00D30FE8" w:rsidP="00D30FE8">
      <w:pPr>
        <w:numPr>
          <w:ilvl w:val="0"/>
          <w:numId w:val="5"/>
        </w:numPr>
        <w:spacing w:after="0"/>
        <w:rPr>
          <w:bCs/>
        </w:rPr>
      </w:pPr>
      <w:r w:rsidRPr="00BE6C0C">
        <w:rPr>
          <w:bCs/>
        </w:rPr>
        <w:t xml:space="preserve">Specify signalling to indicate on a non-anchor carrier for paging a set of subframes which will contain NRS even when no paging NPDCCH is transmitted [RAN1, RAN2, RAN4] </w:t>
      </w:r>
    </w:p>
    <w:p w14:paraId="2C13AB58" w14:textId="77777777" w:rsidR="00D30FE8" w:rsidRDefault="00D30FE8" w:rsidP="003B6EE7"/>
    <w:p w14:paraId="09A12630" w14:textId="08DA0629" w:rsidR="00BA6704" w:rsidRDefault="00BA6704" w:rsidP="003B6EE7">
      <w:r>
        <w:t xml:space="preserve">In </w:t>
      </w:r>
      <w:r w:rsidR="003D7C00">
        <w:t>RAN1#98, the following agreements were reached</w:t>
      </w:r>
      <w:r>
        <w:t>:</w:t>
      </w:r>
    </w:p>
    <w:p w14:paraId="7C4764B7" w14:textId="77777777" w:rsidR="003D7C00" w:rsidRPr="00314E01" w:rsidRDefault="003D7C00" w:rsidP="003D7C00">
      <w:pPr>
        <w:rPr>
          <w:b/>
          <w:bCs/>
          <w:color w:val="000000"/>
          <w:highlight w:val="green"/>
        </w:rPr>
      </w:pPr>
      <w:r w:rsidRPr="00314E01">
        <w:rPr>
          <w:b/>
          <w:bCs/>
          <w:color w:val="000000"/>
          <w:highlight w:val="green"/>
        </w:rPr>
        <w:t>Agreement</w:t>
      </w:r>
    </w:p>
    <w:p w14:paraId="59EFC554" w14:textId="77777777" w:rsidR="003D7C00" w:rsidRDefault="003D7C00" w:rsidP="003D7C00">
      <w:r>
        <w:t>With regards to the RAN1#96bis agreement:</w:t>
      </w:r>
    </w:p>
    <w:p w14:paraId="5E72034D" w14:textId="77777777" w:rsidR="003D7C00" w:rsidRPr="007D47F2" w:rsidRDefault="003D7C00" w:rsidP="003D7C00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7D47F2">
        <w:rPr>
          <w:i/>
        </w:rPr>
        <w:t xml:space="preserve">If </w:t>
      </w:r>
      <w:proofErr w:type="spellStart"/>
      <w:r w:rsidRPr="007D47F2">
        <w:rPr>
          <w:i/>
        </w:rPr>
        <w:t>nB</w:t>
      </w:r>
      <w:proofErr w:type="spellEnd"/>
      <w:r w:rsidRPr="007D47F2">
        <w:rPr>
          <w:i/>
        </w:rPr>
        <w:t xml:space="preserve"> &gt;= X, specify the decimation pattern/M/N for each </w:t>
      </w:r>
      <w:proofErr w:type="spellStart"/>
      <w:r w:rsidRPr="007D47F2">
        <w:rPr>
          <w:i/>
        </w:rPr>
        <w:t>nB.</w:t>
      </w:r>
      <w:proofErr w:type="spellEnd"/>
    </w:p>
    <w:p w14:paraId="56F58E5E" w14:textId="77777777" w:rsidR="003D7C00" w:rsidRPr="007D47F2" w:rsidRDefault="003D7C00" w:rsidP="003D7C00">
      <w:pPr>
        <w:pStyle w:val="ListParagraph"/>
        <w:numPr>
          <w:ilvl w:val="1"/>
          <w:numId w:val="19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7D47F2">
        <w:rPr>
          <w:i/>
        </w:rPr>
        <w:t>FFS if the value of M/N is different for different POs within a DRX cycle</w:t>
      </w:r>
    </w:p>
    <w:p w14:paraId="25638D7B" w14:textId="77777777" w:rsidR="003D7C00" w:rsidRPr="007D47F2" w:rsidRDefault="003D7C00" w:rsidP="003D7C00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7D47F2">
        <w:rPr>
          <w:i/>
        </w:rPr>
        <w:t xml:space="preserve">For </w:t>
      </w:r>
      <w:proofErr w:type="spellStart"/>
      <w:r w:rsidRPr="007D47F2">
        <w:rPr>
          <w:i/>
        </w:rPr>
        <w:t>nB</w:t>
      </w:r>
      <w:proofErr w:type="spellEnd"/>
      <w:r w:rsidRPr="007D47F2">
        <w:rPr>
          <w:i/>
        </w:rPr>
        <w:t xml:space="preserve"> &lt; X, all POs have NRS. FFS value of M/N.</w:t>
      </w:r>
    </w:p>
    <w:p w14:paraId="77377FA5" w14:textId="77777777" w:rsidR="003D7C00" w:rsidRDefault="003D7C00" w:rsidP="003D7C00">
      <w:r w:rsidRPr="007D47F2">
        <w:rPr>
          <w:highlight w:val="green"/>
        </w:rPr>
        <w:t>It is agreed that the value of X is T/2.</w:t>
      </w:r>
    </w:p>
    <w:p w14:paraId="6722D5E4" w14:textId="77777777" w:rsidR="003D7C00" w:rsidRPr="00D94351" w:rsidRDefault="003D7C00" w:rsidP="003D7C00">
      <w:pPr>
        <w:rPr>
          <w:b/>
          <w:highlight w:val="green"/>
        </w:rPr>
      </w:pPr>
      <w:r w:rsidRPr="00D94351">
        <w:rPr>
          <w:b/>
          <w:highlight w:val="green"/>
        </w:rPr>
        <w:t>Agreement</w:t>
      </w:r>
    </w:p>
    <w:p w14:paraId="3E747E05" w14:textId="77777777" w:rsidR="003D7C00" w:rsidRPr="00D94351" w:rsidRDefault="003D7C00" w:rsidP="003D7C00">
      <w:r w:rsidRPr="00D94351">
        <w:t xml:space="preserve">For </w:t>
      </w:r>
      <w:proofErr w:type="spellStart"/>
      <w:r w:rsidRPr="00D94351">
        <w:t>nB</w:t>
      </w:r>
      <w:proofErr w:type="spellEnd"/>
      <w:r w:rsidRPr="00D94351">
        <w:t xml:space="preserve"> &lt; X, the value of M+N is 10</w:t>
      </w:r>
    </w:p>
    <w:p w14:paraId="161358C4" w14:textId="77777777" w:rsidR="003D7C00" w:rsidRDefault="003D7C00" w:rsidP="003D7C00">
      <w:pPr>
        <w:numPr>
          <w:ilvl w:val="0"/>
          <w:numId w:val="26"/>
        </w:numPr>
        <w:overflowPunct/>
        <w:autoSpaceDE/>
        <w:autoSpaceDN/>
        <w:adjustRightInd/>
        <w:spacing w:after="0"/>
        <w:ind w:left="720" w:hanging="360"/>
        <w:textAlignment w:val="auto"/>
      </w:pPr>
      <w:r>
        <w:t>FFS: Whether the values of M and N are configurable</w:t>
      </w:r>
    </w:p>
    <w:p w14:paraId="7DB3A1D6" w14:textId="77777777" w:rsidR="003D7C00" w:rsidRPr="00AF62DA" w:rsidRDefault="003D7C00" w:rsidP="003D7C00">
      <w:pPr>
        <w:rPr>
          <w:b/>
          <w:highlight w:val="green"/>
        </w:rPr>
      </w:pPr>
      <w:r w:rsidRPr="00AF62DA">
        <w:rPr>
          <w:b/>
          <w:highlight w:val="green"/>
        </w:rPr>
        <w:t>Agreement</w:t>
      </w:r>
    </w:p>
    <w:p w14:paraId="6F54874D" w14:textId="77777777" w:rsidR="003D7C00" w:rsidRPr="00AF62DA" w:rsidRDefault="003D7C00" w:rsidP="003D7C00">
      <w:r w:rsidRPr="00AF62DA">
        <w:t xml:space="preserve">For </w:t>
      </w:r>
      <w:proofErr w:type="spellStart"/>
      <w:r w:rsidRPr="00AF62DA">
        <w:t>nB</w:t>
      </w:r>
      <w:proofErr w:type="spellEnd"/>
      <w:r w:rsidRPr="00AF62DA">
        <w:t>&gt;=X, the decimation/N/M pattern guarantees that there are [10] subframes with NRS nearby every PO (after decimation pattern, and from network perspective)</w:t>
      </w:r>
    </w:p>
    <w:p w14:paraId="1D4421FB" w14:textId="77777777" w:rsidR="003D7C00" w:rsidRPr="00E86A0C" w:rsidRDefault="003D7C00" w:rsidP="003D7C00">
      <w:pPr>
        <w:rPr>
          <w:b/>
          <w:highlight w:val="green"/>
        </w:rPr>
      </w:pPr>
      <w:r w:rsidRPr="00E86A0C">
        <w:rPr>
          <w:b/>
          <w:highlight w:val="green"/>
        </w:rPr>
        <w:t>Agreement</w:t>
      </w:r>
    </w:p>
    <w:p w14:paraId="59D86B68" w14:textId="77777777" w:rsidR="003D7C00" w:rsidRPr="00E86A0C" w:rsidRDefault="003D7C00" w:rsidP="003D7C00">
      <w:r w:rsidRPr="00E86A0C">
        <w:t xml:space="preserve">For the decimation pattern for </w:t>
      </w:r>
      <w:proofErr w:type="spellStart"/>
      <w:r w:rsidRPr="00E86A0C">
        <w:t>nB</w:t>
      </w:r>
      <w:proofErr w:type="spellEnd"/>
      <w:r w:rsidRPr="00E86A0C">
        <w:t xml:space="preserve">&gt;=X, RAN1 to decide for each </w:t>
      </w:r>
      <w:proofErr w:type="spellStart"/>
      <w:r w:rsidRPr="00E86A0C">
        <w:t>nB</w:t>
      </w:r>
      <w:proofErr w:type="spellEnd"/>
      <w:r w:rsidRPr="00E86A0C">
        <w:t xml:space="preserve"> value:</w:t>
      </w:r>
    </w:p>
    <w:p w14:paraId="5E9D4AB9" w14:textId="77777777" w:rsidR="003D7C00" w:rsidRPr="00E86A0C" w:rsidRDefault="003D7C00" w:rsidP="003D7C00">
      <w:pPr>
        <w:numPr>
          <w:ilvl w:val="0"/>
          <w:numId w:val="26"/>
        </w:numPr>
        <w:overflowPunct/>
        <w:autoSpaceDE/>
        <w:autoSpaceDN/>
        <w:adjustRightInd/>
        <w:spacing w:after="0"/>
        <w:ind w:left="720" w:hanging="360"/>
        <w:textAlignment w:val="auto"/>
      </w:pPr>
      <w:r w:rsidRPr="00E86A0C">
        <w:t>M/N</w:t>
      </w:r>
    </w:p>
    <w:p w14:paraId="53488228" w14:textId="77777777" w:rsidR="003D7C00" w:rsidRPr="00E86A0C" w:rsidRDefault="003D7C00" w:rsidP="003D7C00">
      <w:pPr>
        <w:numPr>
          <w:ilvl w:val="0"/>
          <w:numId w:val="26"/>
        </w:numPr>
        <w:overflowPunct/>
        <w:autoSpaceDE/>
        <w:autoSpaceDN/>
        <w:adjustRightInd/>
        <w:spacing w:after="0"/>
        <w:ind w:left="720" w:hanging="360"/>
        <w:textAlignment w:val="auto"/>
      </w:pPr>
      <w:r w:rsidRPr="00E86A0C">
        <w:t>Decimation pattern</w:t>
      </w:r>
    </w:p>
    <w:p w14:paraId="1FB62867" w14:textId="77777777" w:rsidR="003D7C00" w:rsidRPr="003A04AF" w:rsidRDefault="003D7C00" w:rsidP="003D7C00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</w:pPr>
      <w:r>
        <w:t xml:space="preserve">FFS: </w:t>
      </w:r>
      <w:r w:rsidRPr="00E86A0C">
        <w:t>Offset (if used)</w:t>
      </w:r>
    </w:p>
    <w:p w14:paraId="2BAF88D6" w14:textId="77777777" w:rsidR="003D7C00" w:rsidRDefault="003D7C00" w:rsidP="00E711FA">
      <w:pPr>
        <w:rPr>
          <w:lang w:eastAsia="x-none"/>
        </w:rPr>
      </w:pPr>
    </w:p>
    <w:p w14:paraId="12417B4A" w14:textId="75E966A6" w:rsidR="00DF1A3F" w:rsidRDefault="00DF1A3F" w:rsidP="00E711FA">
      <w:pPr>
        <w:rPr>
          <w:lang w:eastAsia="x-none"/>
        </w:rPr>
      </w:pPr>
      <w:r>
        <w:rPr>
          <w:lang w:eastAsia="x-none"/>
        </w:rPr>
        <w:t xml:space="preserve">In this contribution we present our </w:t>
      </w:r>
      <w:r w:rsidR="00B21322">
        <w:rPr>
          <w:lang w:eastAsia="x-none"/>
        </w:rPr>
        <w:t xml:space="preserve">views on the remaining issues </w:t>
      </w:r>
      <w:r w:rsidR="003D7C00">
        <w:rPr>
          <w:lang w:eastAsia="x-none"/>
        </w:rPr>
        <w:t>of presence of NRS in non-anchor carrier.</w:t>
      </w:r>
    </w:p>
    <w:p w14:paraId="32352BDC" w14:textId="4BE1F058" w:rsidR="00DF1A3F" w:rsidRDefault="00DF1A3F" w:rsidP="00E711FA">
      <w:pPr>
        <w:rPr>
          <w:lang w:eastAsia="x-none"/>
        </w:rPr>
      </w:pPr>
    </w:p>
    <w:p w14:paraId="42DD33C3" w14:textId="6CB74EED" w:rsidR="00B21322" w:rsidRDefault="003D7C00" w:rsidP="00B2132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 xml:space="preserve">Values of </w:t>
      </w:r>
      <w:proofErr w:type="gramStart"/>
      <w:r>
        <w:t>M,N</w:t>
      </w:r>
      <w:proofErr w:type="gramEnd"/>
      <w:r>
        <w:t xml:space="preserve"> for </w:t>
      </w:r>
      <w:proofErr w:type="spellStart"/>
      <w:r>
        <w:t>nB</w:t>
      </w:r>
      <w:proofErr w:type="spellEnd"/>
      <w:r>
        <w:t>&lt;T/2</w:t>
      </w:r>
    </w:p>
    <w:p w14:paraId="6336FBDC" w14:textId="22D16D8D" w:rsidR="000504E4" w:rsidRDefault="001D4A5D" w:rsidP="00410919">
      <w:r>
        <w:t xml:space="preserve">For </w:t>
      </w:r>
      <w:proofErr w:type="spellStart"/>
      <w:r>
        <w:t>nB</w:t>
      </w:r>
      <w:proofErr w:type="spellEnd"/>
      <w:r>
        <w:t xml:space="preserve">&lt;=T/2, the only remaining issue is to determine the values of </w:t>
      </w:r>
      <w:proofErr w:type="gramStart"/>
      <w:r>
        <w:t>M,N.</w:t>
      </w:r>
      <w:proofErr w:type="gramEnd"/>
      <w:r w:rsidR="007D6D23">
        <w:t xml:space="preserve"> In general, one design principle should be that the UE should not be awake for longer than necessary to perform RRM measurements. We make the following observations:</w:t>
      </w:r>
    </w:p>
    <w:p w14:paraId="576487D9" w14:textId="15E1B655" w:rsidR="007D6D23" w:rsidRDefault="007D6D23" w:rsidP="007D6D23">
      <w:pPr>
        <w:pStyle w:val="ListParagraph"/>
        <w:numPr>
          <w:ilvl w:val="0"/>
          <w:numId w:val="28"/>
        </w:numPr>
      </w:pPr>
      <w:r>
        <w:t>UEs in good coverage may not need “warm-up” subframes, since in high SNR regimes the system will not be limited in channel estimation quality. P</w:t>
      </w:r>
      <w:r w:rsidR="000864E9">
        <w:t xml:space="preserve">lacing the subframes before the PO will increase the UE power consumption, since the UE </w:t>
      </w:r>
      <w:proofErr w:type="gramStart"/>
      <w:r w:rsidR="000864E9">
        <w:t>has to</w:t>
      </w:r>
      <w:proofErr w:type="gramEnd"/>
      <w:r w:rsidR="000864E9">
        <w:t xml:space="preserve"> wake up a bit earlier to perform the measurements.</w:t>
      </w:r>
    </w:p>
    <w:p w14:paraId="6D6FCFB7" w14:textId="6C9BB7D8" w:rsidR="007D6D23" w:rsidRDefault="007D6D23" w:rsidP="007D6D23">
      <w:pPr>
        <w:pStyle w:val="ListParagraph"/>
        <w:numPr>
          <w:ilvl w:val="0"/>
          <w:numId w:val="28"/>
        </w:numPr>
      </w:pPr>
      <w:r>
        <w:t xml:space="preserve">UEs in poor coverage will need “warm-up” </w:t>
      </w:r>
      <w:proofErr w:type="gramStart"/>
      <w:r>
        <w:t>subframes, but</w:t>
      </w:r>
      <w:proofErr w:type="gramEnd"/>
      <w:r>
        <w:t xml:space="preserve"> may also need to stay awake for a longer period of time (i.e., it is very unlikely that a UE will be able to early terminate before 10 subframes).</w:t>
      </w:r>
      <w:r w:rsidR="000864E9">
        <w:t xml:space="preserve"> Thus, the UE will anyway need to observe the 10 subframes.</w:t>
      </w:r>
    </w:p>
    <w:p w14:paraId="2CE8D926" w14:textId="3C833BA4" w:rsidR="000864E9" w:rsidRDefault="000864E9" w:rsidP="000864E9">
      <w:r>
        <w:t>In view of the above, we make the following proposal:</w:t>
      </w:r>
    </w:p>
    <w:p w14:paraId="044209BF" w14:textId="1193DC1F" w:rsidR="003D7C00" w:rsidRDefault="003D7C00" w:rsidP="00410919">
      <w:pPr>
        <w:rPr>
          <w:b/>
          <w:bCs/>
        </w:rPr>
      </w:pPr>
      <w:r w:rsidRPr="003D7C00">
        <w:rPr>
          <w:b/>
          <w:bCs/>
          <w:u w:val="single"/>
        </w:rPr>
        <w:t>Proposal 1:</w:t>
      </w:r>
      <w:r w:rsidRPr="003D7C00">
        <w:rPr>
          <w:b/>
          <w:bCs/>
        </w:rPr>
        <w:t xml:space="preserve"> N=10 for </w:t>
      </w:r>
      <w:proofErr w:type="spellStart"/>
      <w:r w:rsidRPr="003D7C00">
        <w:rPr>
          <w:b/>
          <w:bCs/>
        </w:rPr>
        <w:t>nB</w:t>
      </w:r>
      <w:proofErr w:type="spellEnd"/>
      <w:r w:rsidRPr="003D7C00">
        <w:rPr>
          <w:b/>
          <w:bCs/>
        </w:rPr>
        <w:t>&lt;T/2</w:t>
      </w:r>
    </w:p>
    <w:p w14:paraId="7070470F" w14:textId="77777777" w:rsidR="000864E9" w:rsidRDefault="000864E9" w:rsidP="00410919">
      <w:pPr>
        <w:rPr>
          <w:b/>
          <w:bCs/>
        </w:rPr>
      </w:pPr>
    </w:p>
    <w:p w14:paraId="4F691BF6" w14:textId="2AECAB8B" w:rsidR="000504E4" w:rsidRDefault="003D7C00" w:rsidP="000504E4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Decimation pattern for </w:t>
      </w:r>
      <w:proofErr w:type="spellStart"/>
      <w:r>
        <w:t>nB</w:t>
      </w:r>
      <w:proofErr w:type="spellEnd"/>
      <w:r>
        <w:t>&gt;=T/2</w:t>
      </w:r>
    </w:p>
    <w:p w14:paraId="32704440" w14:textId="4EF4A03F" w:rsidR="00805C56" w:rsidRDefault="00F6464D" w:rsidP="00AE71FE">
      <w:r>
        <w:t xml:space="preserve">We base the design of the decimation pattern for </w:t>
      </w:r>
      <w:proofErr w:type="spellStart"/>
      <w:r>
        <w:t>nB</w:t>
      </w:r>
      <w:proofErr w:type="spellEnd"/>
      <w:r>
        <w:t>&gt;=T/2 on the following:</w:t>
      </w:r>
    </w:p>
    <w:p w14:paraId="19B4603D" w14:textId="1ADB5C68" w:rsidR="00F6464D" w:rsidRDefault="00F6464D" w:rsidP="00AE71FE">
      <w:r>
        <w:t>- The overhead due to presence of NRS should not exceed 50% of the subframes</w:t>
      </w:r>
    </w:p>
    <w:p w14:paraId="6C74B661" w14:textId="74FD8FAE" w:rsidR="00F6464D" w:rsidRDefault="00F6464D" w:rsidP="00AE71FE">
      <w:r>
        <w:t xml:space="preserve">- For a given overhead, we want to minimize the </w:t>
      </w:r>
    </w:p>
    <w:p w14:paraId="3E7DF7A7" w14:textId="090EF40D" w:rsidR="00F6464D" w:rsidRDefault="00F6464D" w:rsidP="00AE71FE">
      <w:r>
        <w:t xml:space="preserve">- There should </w:t>
      </w:r>
      <w:r w:rsidR="00C224DC">
        <w:t xml:space="preserve">as much </w:t>
      </w:r>
      <w:r>
        <w:t xml:space="preserve">fairness </w:t>
      </w:r>
      <w:r w:rsidR="00C224DC">
        <w:t xml:space="preserve">as possible </w:t>
      </w:r>
      <w:r>
        <w:t>across UEs</w:t>
      </w:r>
      <w:r w:rsidR="00C224DC">
        <w:t xml:space="preserve"> (i.e., a first UE should not consistently see less CRS around its POs than a second UE).</w:t>
      </w:r>
    </w:p>
    <w:p w14:paraId="1DB53D03" w14:textId="5C27CAF6" w:rsidR="00C224DC" w:rsidRDefault="00C224DC" w:rsidP="00AE71FE">
      <w:r>
        <w:t>Based on these principles, we design the decimation patterns shown in Table 1. Highlighted entries represent subframes with NRS.</w:t>
      </w:r>
    </w:p>
    <w:p w14:paraId="05BEDF78" w14:textId="08B49724" w:rsidR="00C224DC" w:rsidRDefault="00C224DC" w:rsidP="00C224DC">
      <w:pPr>
        <w:pStyle w:val="Caption"/>
        <w:keepNext/>
        <w:jc w:val="center"/>
      </w:pPr>
      <w:r>
        <w:t xml:space="preserve">Table </w:t>
      </w:r>
      <w:r w:rsidR="00695A0D">
        <w:fldChar w:fldCharType="begin"/>
      </w:r>
      <w:r w:rsidR="00695A0D">
        <w:instrText xml:space="preserve"> SEQ Table \* ARABIC </w:instrText>
      </w:r>
      <w:r w:rsidR="00695A0D">
        <w:fldChar w:fldCharType="separate"/>
      </w:r>
      <w:r>
        <w:rPr>
          <w:noProof/>
        </w:rPr>
        <w:t>1</w:t>
      </w:r>
      <w:r w:rsidR="00695A0D">
        <w:rPr>
          <w:noProof/>
        </w:rPr>
        <w:fldChar w:fldCharType="end"/>
      </w:r>
      <w:r>
        <w:t xml:space="preserve"> Decimation pattern for even DRX cycles (top) and odd DRX cycles (even) for </w:t>
      </w:r>
      <w:proofErr w:type="spellStart"/>
      <w:r>
        <w:t>nB</w:t>
      </w:r>
      <w:proofErr w:type="spellEnd"/>
      <w:r>
        <w:t>=4T,2</w:t>
      </w:r>
      <w:proofErr w:type="gramStart"/>
      <w:r>
        <w:t>T,T</w:t>
      </w:r>
      <w:proofErr w:type="gramEnd"/>
      <w:r>
        <w:t>,T/2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1"/>
        <w:gridCol w:w="231"/>
        <w:gridCol w:w="231"/>
        <w:gridCol w:w="231"/>
        <w:gridCol w:w="231"/>
        <w:gridCol w:w="231"/>
        <w:gridCol w:w="231"/>
        <w:gridCol w:w="231"/>
        <w:gridCol w:w="231"/>
        <w:gridCol w:w="230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</w:tblGrid>
      <w:tr w:rsidR="00C224DC" w:rsidRPr="00C224DC" w14:paraId="5B7DF0C2" w14:textId="77777777" w:rsidTr="00C224D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E18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392E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4FA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B7A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EF5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D3B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9968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0E46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72D1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8C35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86B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588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AC5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F89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FBBA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BB9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E24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6D0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833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93DA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0033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42D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6A38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2EF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60B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4518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58D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453B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C952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3EFA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DFA1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1A1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51CF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46C3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8875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E17F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FBA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39F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DCC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367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C224DC" w:rsidRPr="00C224DC" w14:paraId="264E45ED" w14:textId="77777777" w:rsidTr="00C224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98A1C8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5C0B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D32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701C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FC89E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4470B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4A4DC9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85D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9CC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02CA5A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BDBD61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920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414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FF8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5A8F95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7253A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FFE77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8F5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429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E1444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603FC1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5BC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64B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8E2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156A8A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490397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BF9C31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DB43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7E65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10D810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E1CFF4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370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31D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B736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6B61B6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345AC4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EF480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464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D0B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A345FD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</w:tr>
      <w:tr w:rsidR="00C224DC" w:rsidRPr="00C224DC" w14:paraId="4ADD8129" w14:textId="77777777" w:rsidTr="00C224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681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02AA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334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B63F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A97A1C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626F47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F7E301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7086DB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965497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211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328E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12A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0CA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370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7B54FF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1CAB75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E845F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D0176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71D9C2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B18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62E2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860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D8C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891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377A99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B235C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FC64CB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57ADE0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5A3AE8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AFC3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599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AE12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4D1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05C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6DBD47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A72ED2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60046F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3B0014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22D981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0BD5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C224DC" w:rsidRPr="00C224DC" w14:paraId="155C1E30" w14:textId="77777777" w:rsidTr="00C224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DCB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FEB4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401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78E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B46F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ED7D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169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782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3D7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DB2CFE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FDEAA4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3866E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AD15DD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D0A402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4CB90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362B0F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2C87E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3670A1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FA749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77B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279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797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7BA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042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B07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5D75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1DFF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AFB8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416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C0C04F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426A88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A1C438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958190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C5840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67C46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6E5BF6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6EC265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C8878C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8D5C1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4E8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C224DC" w:rsidRPr="00C224DC" w14:paraId="5A9927AB" w14:textId="77777777" w:rsidTr="00C224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DC4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626A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973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B13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4B5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A49E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1CE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9BEC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12B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C1A73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8394C3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92E96C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5B293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49AD9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C94C4E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251DBD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96B4A0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403CB9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0A6C3D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4C4D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1020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21F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5B7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064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1677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6D3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809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0D5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EA1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3646E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34A189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C9EB73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FE8A38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AD77D4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7EE5FB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EDAD58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C3EAB6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B41947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E84B4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C9C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224DC" w:rsidRPr="00C224DC" w14:paraId="6C870427" w14:textId="77777777" w:rsidTr="00C224DC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AA6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E199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8E20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4835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01F3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A3CB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76FF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E9DB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203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0BFC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310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4C8A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2E38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037E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05D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2F04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D89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076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E7E6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4B3F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4C6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6D6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BB59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76A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1017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1F93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180C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7148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C94D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666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7D3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1AF1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804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356B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1A1B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969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D05C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E5E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B980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32F3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</w:tr>
      <w:tr w:rsidR="00C224DC" w:rsidRPr="00C224DC" w14:paraId="17DE0EAB" w14:textId="77777777" w:rsidTr="00C224D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4EB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C65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38D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7B8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961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35C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1782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331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21B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956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72B0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24C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98F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73C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C912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372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5663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919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4FAD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FCE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C18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ED7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12D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EB3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39BC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483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CDD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11A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8F0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064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4EE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BDB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38D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ACF9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C4F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44F1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BFBA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1F2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45EC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C2B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C224DC" w:rsidRPr="00C224DC" w14:paraId="4DA2FF87" w14:textId="77777777" w:rsidTr="00CE7B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CE56E18" w14:textId="77777777" w:rsidR="00C224DC" w:rsidRPr="00CE7BA2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FF0000"/>
                <w:sz w:val="18"/>
                <w:szCs w:val="18"/>
                <w:lang w:val="en-US"/>
              </w:rPr>
            </w:pPr>
            <w:r w:rsidRPr="00CE7BA2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BD5C7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3C7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59FC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6E8DC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E40C20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0B17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955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218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5ACA8E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BD8B1F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32FF08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A38F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323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9AF535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61BDA6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D5E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621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E290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2E7C46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065D49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99234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B623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ADE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75F79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A84E0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F54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999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F64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0CC571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35AC7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825A03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B2D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309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9079B3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3DACFA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CC30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FEC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995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139B35E" w14:textId="77777777" w:rsidR="00C224DC" w:rsidRPr="00CE7BA2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E7BA2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</w:tr>
      <w:tr w:rsidR="00C224DC" w:rsidRPr="00C224DC" w14:paraId="7F693D33" w14:textId="77777777" w:rsidTr="00C224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131CAE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4249E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1AD78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CC022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A97E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B6E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2BB2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64C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837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9FC13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0C4778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C297AD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E5B327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BAB283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8A6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2180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2A6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559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577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7086E7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83675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12105D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EB008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7EE2B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C43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AF1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178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CB7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15E8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83BB3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5B19E2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0CCCA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813188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9FC26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317A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614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7AB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B8D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DB5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6D33C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</w:tr>
      <w:tr w:rsidR="00C224DC" w:rsidRPr="00C224DC" w14:paraId="553CDE80" w14:textId="77777777" w:rsidTr="00C224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5DC5C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F799E6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7BE2B2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8A8CA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42A47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AABE26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F19C21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A38C8E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80DF4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5C9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F6E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F06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710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78E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FBB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B39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50F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BEF6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EEB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A31304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C1606C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410061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5C5B65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F0B3E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93229F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7FBC8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37110F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3A49FD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95836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EC9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A3A3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364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6597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4169B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1E5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D986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46F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374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3F4C2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A21942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</w:tr>
      <w:tr w:rsidR="00C224DC" w:rsidRPr="00C224DC" w14:paraId="6FEF73EB" w14:textId="77777777" w:rsidTr="00C224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C1E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4F86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9FA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7603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3380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9762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5A70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A07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1A6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97B953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519201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FF232B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91183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5B89A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8BC3C3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85F939A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5AE519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B7BDA4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970BA6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B72C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38E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4D21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593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51D3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158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CBA6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E90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06C3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252E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FD5345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145FDB1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5225487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111A818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6A6D85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6F86820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2BF612C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FFD51D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B9F8464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1A6B569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A691F" w14:textId="77777777" w:rsidR="00C224DC" w:rsidRPr="00C224DC" w:rsidRDefault="00C224DC" w:rsidP="00C2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C224D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</w:tbl>
    <w:p w14:paraId="17F71761" w14:textId="4E707F91" w:rsidR="00AE71FE" w:rsidRDefault="00AE71FE" w:rsidP="00AE71FE"/>
    <w:p w14:paraId="4CDAC4A0" w14:textId="77242194" w:rsidR="00F6464D" w:rsidRDefault="00C224DC" w:rsidP="00AE71FE">
      <w:r>
        <w:t>We highlight the following properties of the decimation patterns:</w:t>
      </w:r>
    </w:p>
    <w:p w14:paraId="40292A4B" w14:textId="39084A48" w:rsidR="00C224DC" w:rsidRDefault="00C224DC" w:rsidP="00C224DC">
      <w:pPr>
        <w:pStyle w:val="ListParagraph"/>
        <w:numPr>
          <w:ilvl w:val="0"/>
          <w:numId w:val="27"/>
        </w:numPr>
      </w:pPr>
      <w:r w:rsidRPr="00C224DC">
        <w:t>For</w:t>
      </w:r>
      <w:r w:rsidRPr="00C224DC">
        <w:rPr>
          <w:b/>
          <w:bCs/>
        </w:rPr>
        <w:t xml:space="preserve"> </w:t>
      </w:r>
      <w:proofErr w:type="spellStart"/>
      <w:r w:rsidRPr="00C224DC">
        <w:rPr>
          <w:b/>
          <w:bCs/>
        </w:rPr>
        <w:t>nB</w:t>
      </w:r>
      <w:proofErr w:type="spellEnd"/>
      <w:r w:rsidRPr="00C224DC">
        <w:rPr>
          <w:b/>
          <w:bCs/>
        </w:rPr>
        <w:t>=4T</w:t>
      </w:r>
      <w:r>
        <w:t>, only the POs in subframes 4/9 have associated CRS. In this case, there is a slight unfairness with UEs that monitor paging in subframes 0/5 (they may need to wake up one subframe earlier). To keep an overhead of 50%, the pattern gives N=3 to subframe 4 and N=2 to subframe 9 in even DRX cycles, and the other way around for odd DRX cycles.</w:t>
      </w:r>
    </w:p>
    <w:p w14:paraId="0E1678E3" w14:textId="33A36114" w:rsidR="00C224DC" w:rsidRDefault="00C224DC" w:rsidP="00C224DC">
      <w:pPr>
        <w:pStyle w:val="ListParagraph"/>
        <w:numPr>
          <w:ilvl w:val="0"/>
          <w:numId w:val="27"/>
        </w:numPr>
      </w:pPr>
      <w:r w:rsidRPr="00C224DC">
        <w:t>For</w:t>
      </w:r>
      <w:r w:rsidRPr="00C224DC">
        <w:rPr>
          <w:b/>
          <w:bCs/>
        </w:rPr>
        <w:t xml:space="preserve"> </w:t>
      </w:r>
      <w:proofErr w:type="spellStart"/>
      <w:r w:rsidRPr="00C224DC">
        <w:rPr>
          <w:b/>
          <w:bCs/>
        </w:rPr>
        <w:t>nB</w:t>
      </w:r>
      <w:proofErr w:type="spellEnd"/>
      <w:r w:rsidRPr="00C224DC">
        <w:rPr>
          <w:b/>
          <w:bCs/>
        </w:rPr>
        <w:t>=</w:t>
      </w:r>
      <w:r>
        <w:rPr>
          <w:b/>
          <w:bCs/>
        </w:rPr>
        <w:t>2</w:t>
      </w:r>
      <w:r w:rsidRPr="00C224DC">
        <w:rPr>
          <w:b/>
          <w:bCs/>
        </w:rPr>
        <w:t>T</w:t>
      </w:r>
      <w:r>
        <w:t>, one out of every other PO is decimated with N=5. An offset of one PO on the decimation pattern is introduced across DRX cycles to ensure fairness.</w:t>
      </w:r>
    </w:p>
    <w:p w14:paraId="7EEDBC71" w14:textId="4832926E" w:rsidR="00C224DC" w:rsidRDefault="00C224DC" w:rsidP="00C224DC">
      <w:pPr>
        <w:pStyle w:val="ListParagraph"/>
        <w:numPr>
          <w:ilvl w:val="0"/>
          <w:numId w:val="27"/>
        </w:numPr>
      </w:pPr>
      <w:r w:rsidRPr="00C224DC">
        <w:lastRenderedPageBreak/>
        <w:t>For</w:t>
      </w:r>
      <w:r w:rsidRPr="00C224DC">
        <w:rPr>
          <w:b/>
          <w:bCs/>
        </w:rPr>
        <w:t xml:space="preserve"> </w:t>
      </w:r>
      <w:proofErr w:type="spellStart"/>
      <w:r w:rsidRPr="00C224DC">
        <w:rPr>
          <w:b/>
          <w:bCs/>
        </w:rPr>
        <w:t>nB</w:t>
      </w:r>
      <w:proofErr w:type="spellEnd"/>
      <w:r w:rsidRPr="00C224DC">
        <w:rPr>
          <w:b/>
          <w:bCs/>
        </w:rPr>
        <w:t>=T</w:t>
      </w:r>
      <w:r>
        <w:t>, one out of every other PO is decimated with N=10. An offset of one PO on the decimation pattern is introduced across DRX cycles to ensure fairness.</w:t>
      </w:r>
    </w:p>
    <w:p w14:paraId="1741E49F" w14:textId="36366969" w:rsidR="00C224DC" w:rsidRDefault="00C224DC" w:rsidP="00C224DC">
      <w:pPr>
        <w:pStyle w:val="ListParagraph"/>
        <w:numPr>
          <w:ilvl w:val="0"/>
          <w:numId w:val="27"/>
        </w:numPr>
      </w:pPr>
      <w:r w:rsidRPr="00C224DC">
        <w:t>For</w:t>
      </w:r>
      <w:r w:rsidRPr="00C224DC">
        <w:rPr>
          <w:b/>
          <w:bCs/>
        </w:rPr>
        <w:t xml:space="preserve"> </w:t>
      </w:r>
      <w:proofErr w:type="spellStart"/>
      <w:r w:rsidRPr="00C224DC">
        <w:rPr>
          <w:b/>
          <w:bCs/>
        </w:rPr>
        <w:t>nB</w:t>
      </w:r>
      <w:proofErr w:type="spellEnd"/>
      <w:r w:rsidRPr="00C224DC">
        <w:rPr>
          <w:b/>
          <w:bCs/>
        </w:rPr>
        <w:t>=T/2</w:t>
      </w:r>
      <w:r>
        <w:t xml:space="preserve">, N=10 and all subframes have </w:t>
      </w:r>
      <w:proofErr w:type="spellStart"/>
      <w:r>
        <w:t>POs.</w:t>
      </w:r>
      <w:proofErr w:type="spellEnd"/>
      <w:r>
        <w:t xml:space="preserve"> Note that this achieve a 50% overhead of </w:t>
      </w:r>
      <w:proofErr w:type="gramStart"/>
      <w:r>
        <w:t>NRS, and</w:t>
      </w:r>
      <w:proofErr w:type="gramEnd"/>
      <w:r>
        <w:t xml:space="preserve"> reducing the density of NRS would increase the UE power consumption substantially (potentially multiply by 2 the wake-up time).</w:t>
      </w:r>
    </w:p>
    <w:p w14:paraId="6076ABD9" w14:textId="4D62B047" w:rsidR="00CE7BA2" w:rsidRDefault="00CE7BA2" w:rsidP="00CE7BA2">
      <w:pPr>
        <w:rPr>
          <w:b/>
          <w:bCs/>
        </w:rPr>
      </w:pPr>
      <w:r w:rsidRPr="00CE7BA2">
        <w:rPr>
          <w:b/>
          <w:bCs/>
          <w:u w:val="single"/>
        </w:rPr>
        <w:t>Proposal 2:</w:t>
      </w:r>
      <w:r>
        <w:rPr>
          <w:b/>
          <w:bCs/>
        </w:rPr>
        <w:t xml:space="preserve"> Adopt the following decimation pattern:</w:t>
      </w:r>
    </w:p>
    <w:p w14:paraId="2A064EDD" w14:textId="2C73BFFF" w:rsidR="00CE7BA2" w:rsidRPr="00CE7BA2" w:rsidRDefault="00CE7BA2" w:rsidP="00CE7BA2">
      <w:pPr>
        <w:pStyle w:val="ListParagraph"/>
        <w:numPr>
          <w:ilvl w:val="0"/>
          <w:numId w:val="27"/>
        </w:numPr>
        <w:rPr>
          <w:b/>
          <w:bCs/>
        </w:rPr>
      </w:pPr>
      <w:r w:rsidRPr="00CE7BA2">
        <w:rPr>
          <w:b/>
          <w:bCs/>
        </w:rPr>
        <w:t xml:space="preserve">For </w:t>
      </w:r>
      <w:proofErr w:type="spellStart"/>
      <w:r w:rsidRPr="00CE7BA2">
        <w:rPr>
          <w:b/>
          <w:bCs/>
        </w:rPr>
        <w:t>nB</w:t>
      </w:r>
      <w:proofErr w:type="spellEnd"/>
      <w:r w:rsidRPr="00CE7BA2">
        <w:rPr>
          <w:b/>
          <w:bCs/>
        </w:rPr>
        <w:t>=4T, only the POs in subframes 4/9 have associated NRS with N=3 in subframe 4 and N=2 in subframe 9 in even DRX cycles, and the other way around for odd DRX cycles.</w:t>
      </w:r>
    </w:p>
    <w:p w14:paraId="4F0C4A27" w14:textId="77777777" w:rsidR="00CE7BA2" w:rsidRPr="00CE7BA2" w:rsidRDefault="00CE7BA2" w:rsidP="00CE7BA2">
      <w:pPr>
        <w:pStyle w:val="ListParagraph"/>
        <w:numPr>
          <w:ilvl w:val="0"/>
          <w:numId w:val="27"/>
        </w:numPr>
        <w:rPr>
          <w:b/>
          <w:bCs/>
        </w:rPr>
      </w:pPr>
      <w:r w:rsidRPr="00CE7BA2">
        <w:rPr>
          <w:b/>
          <w:bCs/>
        </w:rPr>
        <w:t xml:space="preserve">For </w:t>
      </w:r>
      <w:proofErr w:type="spellStart"/>
      <w:r w:rsidRPr="00CE7BA2">
        <w:rPr>
          <w:b/>
          <w:bCs/>
        </w:rPr>
        <w:t>nB</w:t>
      </w:r>
      <w:proofErr w:type="spellEnd"/>
      <w:r w:rsidRPr="00CE7BA2">
        <w:rPr>
          <w:b/>
          <w:bCs/>
        </w:rPr>
        <w:t>=2T, one out of every other PO is decimated with N=5. An offset of one PO on the decimation pattern is introduced across DRX cycles to ensure fairness.</w:t>
      </w:r>
    </w:p>
    <w:p w14:paraId="25859A27" w14:textId="77777777" w:rsidR="00CE7BA2" w:rsidRPr="00CE7BA2" w:rsidRDefault="00CE7BA2" w:rsidP="00CE7BA2">
      <w:pPr>
        <w:pStyle w:val="ListParagraph"/>
        <w:numPr>
          <w:ilvl w:val="0"/>
          <w:numId w:val="27"/>
        </w:numPr>
        <w:rPr>
          <w:b/>
          <w:bCs/>
        </w:rPr>
      </w:pPr>
      <w:r w:rsidRPr="00CE7BA2">
        <w:rPr>
          <w:b/>
          <w:bCs/>
        </w:rPr>
        <w:t xml:space="preserve">For </w:t>
      </w:r>
      <w:proofErr w:type="spellStart"/>
      <w:r w:rsidRPr="00CE7BA2">
        <w:rPr>
          <w:b/>
          <w:bCs/>
        </w:rPr>
        <w:t>nB</w:t>
      </w:r>
      <w:proofErr w:type="spellEnd"/>
      <w:r w:rsidRPr="00CE7BA2">
        <w:rPr>
          <w:b/>
          <w:bCs/>
        </w:rPr>
        <w:t>=T, one out of every other PO is decimated with N=10. An offset of one PO on the decimation pattern is introduced across DRX cycles to ensure fairness.</w:t>
      </w:r>
    </w:p>
    <w:p w14:paraId="2C35E105" w14:textId="690DD63D" w:rsidR="00CE7BA2" w:rsidRPr="00CE7BA2" w:rsidRDefault="00CE7BA2" w:rsidP="007D6D23">
      <w:pPr>
        <w:pStyle w:val="ListParagraph"/>
        <w:numPr>
          <w:ilvl w:val="0"/>
          <w:numId w:val="27"/>
        </w:numPr>
        <w:rPr>
          <w:b/>
          <w:bCs/>
        </w:rPr>
      </w:pPr>
      <w:r w:rsidRPr="00CE7BA2">
        <w:rPr>
          <w:b/>
          <w:bCs/>
        </w:rPr>
        <w:t xml:space="preserve">For </w:t>
      </w:r>
      <w:proofErr w:type="spellStart"/>
      <w:r w:rsidRPr="00CE7BA2">
        <w:rPr>
          <w:b/>
          <w:bCs/>
        </w:rPr>
        <w:t>nB</w:t>
      </w:r>
      <w:proofErr w:type="spellEnd"/>
      <w:r w:rsidRPr="00CE7BA2">
        <w:rPr>
          <w:b/>
          <w:bCs/>
        </w:rPr>
        <w:t xml:space="preserve">=T/2, N=10 and all subframes have </w:t>
      </w:r>
      <w:proofErr w:type="spellStart"/>
      <w:r w:rsidRPr="00CE7BA2">
        <w:rPr>
          <w:b/>
          <w:bCs/>
        </w:rPr>
        <w:t>POs.</w:t>
      </w:r>
      <w:proofErr w:type="spellEnd"/>
      <w:r w:rsidRPr="00CE7BA2">
        <w:rPr>
          <w:b/>
          <w:bCs/>
        </w:rPr>
        <w:t xml:space="preserve"> </w:t>
      </w:r>
    </w:p>
    <w:p w14:paraId="51F3A021" w14:textId="77777777" w:rsidR="00CE7BA2" w:rsidRPr="00CE7BA2" w:rsidRDefault="00CE7BA2" w:rsidP="00CE7BA2">
      <w:pPr>
        <w:rPr>
          <w:b/>
          <w:bCs/>
        </w:rPr>
      </w:pPr>
    </w:p>
    <w:p w14:paraId="7D48ACB1" w14:textId="77777777" w:rsidR="00C64604" w:rsidRDefault="00C64604" w:rsidP="00C64604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Interaction with CRS</w:t>
      </w:r>
    </w:p>
    <w:p w14:paraId="6815F4F0" w14:textId="2CDDABEA" w:rsidR="00C64604" w:rsidRDefault="00FC06E7" w:rsidP="00AE71FE">
      <w:r>
        <w:t xml:space="preserve">For in-band deployments, in most cases the LTE </w:t>
      </w:r>
      <w:proofErr w:type="spellStart"/>
      <w:r>
        <w:t>eNB</w:t>
      </w:r>
      <w:proofErr w:type="spellEnd"/>
      <w:r>
        <w:t xml:space="preserve"> needs to transmit CRS most of the time. Current NB-IoT specification does not allow the UE to assume presence of CRS in the subframes that do not contain NRS. </w:t>
      </w:r>
      <w:r w:rsidR="00332BE0">
        <w:t xml:space="preserve">Thus, it may be beneficial for the </w:t>
      </w:r>
      <w:proofErr w:type="spellStart"/>
      <w:r w:rsidR="00332BE0">
        <w:t>eNB</w:t>
      </w:r>
      <w:proofErr w:type="spellEnd"/>
      <w:r w:rsidR="00332BE0">
        <w:t xml:space="preserve"> to allow the UE to use CRS and avoid sending additional NRS</w:t>
      </w:r>
      <w:r w:rsidR="007B3A10">
        <w:t xml:space="preserve"> </w:t>
      </w:r>
      <w:r w:rsidR="00332BE0">
        <w:t xml:space="preserve">- especially in cases where the NRS-CRS power </w:t>
      </w:r>
      <w:r w:rsidR="007B3A10">
        <w:t xml:space="preserve">offset </w:t>
      </w:r>
      <w:r w:rsidR="00332BE0">
        <w:t>is small.</w:t>
      </w:r>
    </w:p>
    <w:p w14:paraId="2D629818" w14:textId="5C2C4298" w:rsidR="00FC06E7" w:rsidRDefault="00FC06E7" w:rsidP="00AE71FE">
      <w:pPr>
        <w:rPr>
          <w:b/>
        </w:rPr>
      </w:pPr>
      <w:r w:rsidRPr="00FC06E7">
        <w:rPr>
          <w:b/>
          <w:u w:val="single"/>
        </w:rPr>
        <w:t xml:space="preserve">Proposal </w:t>
      </w:r>
      <w:r w:rsidR="00CE7BA2">
        <w:rPr>
          <w:b/>
          <w:u w:val="single"/>
        </w:rPr>
        <w:t>3</w:t>
      </w:r>
      <w:r w:rsidRPr="00FC06E7">
        <w:rPr>
          <w:b/>
          <w:u w:val="single"/>
        </w:rPr>
        <w:t>:</w:t>
      </w:r>
      <w:r>
        <w:rPr>
          <w:b/>
        </w:rPr>
        <w:t xml:space="preserve"> For in-band deployments, enable use of CRS </w:t>
      </w:r>
      <w:r w:rsidR="00D06B1E">
        <w:rPr>
          <w:b/>
        </w:rPr>
        <w:t xml:space="preserve">for UE measurement </w:t>
      </w:r>
      <w:r>
        <w:rPr>
          <w:b/>
        </w:rPr>
        <w:t>in non-anchor carrier even when NRS is not present.</w:t>
      </w:r>
    </w:p>
    <w:p w14:paraId="3A71A2B1" w14:textId="77777777" w:rsidR="00FC06E7" w:rsidRPr="00FC06E7" w:rsidRDefault="00FC06E7" w:rsidP="00AE71FE">
      <w:pPr>
        <w:rPr>
          <w:b/>
        </w:rPr>
      </w:pPr>
      <w:r>
        <w:rPr>
          <w:b/>
        </w:rPr>
        <w:tab/>
        <w:t>FFS: Details</w:t>
      </w:r>
    </w:p>
    <w:p w14:paraId="347B2F34" w14:textId="77777777" w:rsidR="00FC06E7" w:rsidRPr="00AE71FE" w:rsidRDefault="00FC06E7" w:rsidP="00AE71FE"/>
    <w:p w14:paraId="4F54D901" w14:textId="77777777" w:rsidR="00635966" w:rsidRPr="00410919" w:rsidRDefault="00635966" w:rsidP="00410919"/>
    <w:p w14:paraId="0515C938" w14:textId="77777777" w:rsidR="00441B38" w:rsidRPr="00441B38" w:rsidRDefault="00441B38" w:rsidP="003B6EE7">
      <w:pPr>
        <w:rPr>
          <w:b/>
        </w:rPr>
      </w:pPr>
    </w:p>
    <w:p w14:paraId="2FD51242" w14:textId="77777777" w:rsidR="003B6EE7" w:rsidRDefault="003B6EE7" w:rsidP="003B6EE7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Summary</w:t>
      </w:r>
    </w:p>
    <w:p w14:paraId="56A9C7D2" w14:textId="5F9A5C79" w:rsidR="00467BE4" w:rsidRDefault="00467BE4" w:rsidP="00D73AA1"/>
    <w:p w14:paraId="0B579501" w14:textId="77777777" w:rsidR="00CE7BA2" w:rsidRDefault="00CE7BA2" w:rsidP="00CE7BA2">
      <w:pPr>
        <w:rPr>
          <w:b/>
          <w:bCs/>
        </w:rPr>
      </w:pPr>
      <w:r w:rsidRPr="003D7C00">
        <w:rPr>
          <w:b/>
          <w:bCs/>
          <w:u w:val="single"/>
        </w:rPr>
        <w:t>Proposal 1:</w:t>
      </w:r>
      <w:r w:rsidRPr="003D7C00">
        <w:rPr>
          <w:b/>
          <w:bCs/>
        </w:rPr>
        <w:t xml:space="preserve"> N=10 for </w:t>
      </w:r>
      <w:proofErr w:type="spellStart"/>
      <w:r w:rsidRPr="003D7C00">
        <w:rPr>
          <w:b/>
          <w:bCs/>
        </w:rPr>
        <w:t>nB</w:t>
      </w:r>
      <w:proofErr w:type="spellEnd"/>
      <w:r w:rsidRPr="003D7C00">
        <w:rPr>
          <w:b/>
          <w:bCs/>
        </w:rPr>
        <w:t>&lt;T/2</w:t>
      </w:r>
      <w:bookmarkStart w:id="2" w:name="_GoBack"/>
      <w:bookmarkEnd w:id="2"/>
    </w:p>
    <w:p w14:paraId="3FDA7715" w14:textId="77777777" w:rsidR="003D7C00" w:rsidRPr="00CE7BA2" w:rsidRDefault="003D7C00" w:rsidP="00D73AA1">
      <w:pPr>
        <w:rPr>
          <w:b/>
          <w:u w:val="single"/>
        </w:rPr>
      </w:pPr>
    </w:p>
    <w:p w14:paraId="79D99E05" w14:textId="77777777" w:rsidR="00CE7BA2" w:rsidRDefault="00CE7BA2" w:rsidP="00CE7BA2">
      <w:pPr>
        <w:rPr>
          <w:b/>
          <w:bCs/>
        </w:rPr>
      </w:pPr>
      <w:r w:rsidRPr="00CE7BA2">
        <w:rPr>
          <w:b/>
          <w:bCs/>
          <w:u w:val="single"/>
        </w:rPr>
        <w:t>Proposal 2:</w:t>
      </w:r>
      <w:r>
        <w:rPr>
          <w:b/>
          <w:bCs/>
        </w:rPr>
        <w:t xml:space="preserve"> Adopt the following decimation pattern:</w:t>
      </w:r>
    </w:p>
    <w:p w14:paraId="2C902F03" w14:textId="77777777" w:rsidR="00CE7BA2" w:rsidRPr="00CE7BA2" w:rsidRDefault="00CE7BA2" w:rsidP="00CE7BA2">
      <w:pPr>
        <w:pStyle w:val="ListParagraph"/>
        <w:numPr>
          <w:ilvl w:val="0"/>
          <w:numId w:val="27"/>
        </w:numPr>
        <w:rPr>
          <w:b/>
          <w:bCs/>
        </w:rPr>
      </w:pPr>
      <w:r w:rsidRPr="00CE7BA2">
        <w:rPr>
          <w:b/>
          <w:bCs/>
        </w:rPr>
        <w:t xml:space="preserve">For </w:t>
      </w:r>
      <w:proofErr w:type="spellStart"/>
      <w:r w:rsidRPr="00CE7BA2">
        <w:rPr>
          <w:b/>
          <w:bCs/>
        </w:rPr>
        <w:t>nB</w:t>
      </w:r>
      <w:proofErr w:type="spellEnd"/>
      <w:r w:rsidRPr="00CE7BA2">
        <w:rPr>
          <w:b/>
          <w:bCs/>
        </w:rPr>
        <w:t>=4T, only the POs in subframes 4/9 have associated NRS with N=3 in subframe 4 and N=2 in subframe 9 in even DRX cycles, and the other way around for odd DRX cycles.</w:t>
      </w:r>
    </w:p>
    <w:p w14:paraId="3268500C" w14:textId="77777777" w:rsidR="00CE7BA2" w:rsidRPr="00CE7BA2" w:rsidRDefault="00CE7BA2" w:rsidP="00CE7BA2">
      <w:pPr>
        <w:pStyle w:val="ListParagraph"/>
        <w:numPr>
          <w:ilvl w:val="0"/>
          <w:numId w:val="27"/>
        </w:numPr>
        <w:rPr>
          <w:b/>
          <w:bCs/>
        </w:rPr>
      </w:pPr>
      <w:r w:rsidRPr="00CE7BA2">
        <w:rPr>
          <w:b/>
          <w:bCs/>
        </w:rPr>
        <w:t xml:space="preserve">For </w:t>
      </w:r>
      <w:proofErr w:type="spellStart"/>
      <w:r w:rsidRPr="00CE7BA2">
        <w:rPr>
          <w:b/>
          <w:bCs/>
        </w:rPr>
        <w:t>nB</w:t>
      </w:r>
      <w:proofErr w:type="spellEnd"/>
      <w:r w:rsidRPr="00CE7BA2">
        <w:rPr>
          <w:b/>
          <w:bCs/>
        </w:rPr>
        <w:t>=2T, one out of every other PO is decimated with N=5. An offset of one PO on the decimation pattern is introduced across DRX cycles to ensure fairness.</w:t>
      </w:r>
    </w:p>
    <w:p w14:paraId="66D39A8C" w14:textId="77777777" w:rsidR="00CE7BA2" w:rsidRPr="00CE7BA2" w:rsidRDefault="00CE7BA2" w:rsidP="00CE7BA2">
      <w:pPr>
        <w:pStyle w:val="ListParagraph"/>
        <w:numPr>
          <w:ilvl w:val="0"/>
          <w:numId w:val="27"/>
        </w:numPr>
        <w:rPr>
          <w:b/>
          <w:bCs/>
        </w:rPr>
      </w:pPr>
      <w:r w:rsidRPr="00CE7BA2">
        <w:rPr>
          <w:b/>
          <w:bCs/>
        </w:rPr>
        <w:t xml:space="preserve">For </w:t>
      </w:r>
      <w:proofErr w:type="spellStart"/>
      <w:r w:rsidRPr="00CE7BA2">
        <w:rPr>
          <w:b/>
          <w:bCs/>
        </w:rPr>
        <w:t>nB</w:t>
      </w:r>
      <w:proofErr w:type="spellEnd"/>
      <w:r w:rsidRPr="00CE7BA2">
        <w:rPr>
          <w:b/>
          <w:bCs/>
        </w:rPr>
        <w:t>=T, one out of every other PO is decimated with N=10. An offset of one PO on the decimation pattern is introduced across DRX cycles to ensure fairness.</w:t>
      </w:r>
    </w:p>
    <w:p w14:paraId="5EDCE3EB" w14:textId="77777777" w:rsidR="00CE7BA2" w:rsidRPr="00CE7BA2" w:rsidRDefault="00CE7BA2" w:rsidP="00CE7BA2">
      <w:pPr>
        <w:pStyle w:val="ListParagraph"/>
        <w:numPr>
          <w:ilvl w:val="0"/>
          <w:numId w:val="27"/>
        </w:numPr>
        <w:rPr>
          <w:b/>
          <w:bCs/>
        </w:rPr>
      </w:pPr>
      <w:r w:rsidRPr="00CE7BA2">
        <w:rPr>
          <w:b/>
          <w:bCs/>
        </w:rPr>
        <w:t xml:space="preserve">For </w:t>
      </w:r>
      <w:proofErr w:type="spellStart"/>
      <w:r w:rsidRPr="00CE7BA2">
        <w:rPr>
          <w:b/>
          <w:bCs/>
        </w:rPr>
        <w:t>nB</w:t>
      </w:r>
      <w:proofErr w:type="spellEnd"/>
      <w:r w:rsidRPr="00CE7BA2">
        <w:rPr>
          <w:b/>
          <w:bCs/>
        </w:rPr>
        <w:t xml:space="preserve">=T/2, N=10 and all subframes have </w:t>
      </w:r>
      <w:proofErr w:type="spellStart"/>
      <w:r w:rsidRPr="00CE7BA2">
        <w:rPr>
          <w:b/>
          <w:bCs/>
        </w:rPr>
        <w:t>POs.</w:t>
      </w:r>
      <w:proofErr w:type="spellEnd"/>
      <w:r w:rsidRPr="00CE7BA2">
        <w:rPr>
          <w:b/>
          <w:bCs/>
        </w:rPr>
        <w:t xml:space="preserve"> </w:t>
      </w:r>
    </w:p>
    <w:p w14:paraId="4229F356" w14:textId="5E68FD1D" w:rsidR="003B43E6" w:rsidRDefault="003B43E6" w:rsidP="00D73AA1">
      <w:pPr>
        <w:rPr>
          <w:b/>
          <w:u w:val="single"/>
        </w:rPr>
      </w:pPr>
    </w:p>
    <w:p w14:paraId="5B84242C" w14:textId="77777777" w:rsidR="00CE7BA2" w:rsidRDefault="00CE7BA2" w:rsidP="00CE7BA2">
      <w:pPr>
        <w:rPr>
          <w:b/>
        </w:rPr>
      </w:pPr>
      <w:r w:rsidRPr="00FC06E7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FC06E7">
        <w:rPr>
          <w:b/>
          <w:u w:val="single"/>
        </w:rPr>
        <w:t>:</w:t>
      </w:r>
      <w:r>
        <w:rPr>
          <w:b/>
        </w:rPr>
        <w:t xml:space="preserve"> For in-band deployments, enable use of CRS for UE measurement in non-anchor carrier even when NRS is not present.</w:t>
      </w:r>
    </w:p>
    <w:p w14:paraId="239E2C48" w14:textId="2819D173" w:rsidR="003B43E6" w:rsidRDefault="00CE7BA2" w:rsidP="00D73AA1">
      <w:pPr>
        <w:rPr>
          <w:b/>
          <w:u w:val="single"/>
        </w:rPr>
      </w:pPr>
      <w:r>
        <w:rPr>
          <w:b/>
        </w:rPr>
        <w:tab/>
        <w:t>FFS: Details</w:t>
      </w:r>
    </w:p>
    <w:sectPr w:rsidR="003B43E6" w:rsidSect="00D64908">
      <w:headerReference w:type="even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2CD37" w14:textId="77777777" w:rsidR="00695A0D" w:rsidRDefault="00695A0D">
      <w:pPr>
        <w:spacing w:after="0"/>
      </w:pPr>
      <w:r>
        <w:separator/>
      </w:r>
    </w:p>
  </w:endnote>
  <w:endnote w:type="continuationSeparator" w:id="0">
    <w:p w14:paraId="3B4EB5E5" w14:textId="77777777" w:rsidR="00695A0D" w:rsidRDefault="00695A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1611D" w14:textId="77777777" w:rsidR="007D6D23" w:rsidRDefault="007D6D23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83FA" w14:textId="77777777" w:rsidR="007D6D23" w:rsidRDefault="007D6D23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E5EFF" w14:textId="77777777" w:rsidR="007D6D23" w:rsidRDefault="007D6D23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A47D9" w14:textId="77777777" w:rsidR="00695A0D" w:rsidRDefault="00695A0D">
      <w:pPr>
        <w:spacing w:after="0"/>
      </w:pPr>
      <w:r>
        <w:separator/>
      </w:r>
    </w:p>
  </w:footnote>
  <w:footnote w:type="continuationSeparator" w:id="0">
    <w:p w14:paraId="3E39E7F2" w14:textId="77777777" w:rsidR="00695A0D" w:rsidRDefault="00695A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2296E" w14:textId="77777777" w:rsidR="007D6D23" w:rsidRDefault="007D6D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5.9pt;height:15.9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6482174"/>
    <w:multiLevelType w:val="hybridMultilevel"/>
    <w:tmpl w:val="13A4F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62ADD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A347CAB"/>
    <w:multiLevelType w:val="hybridMultilevel"/>
    <w:tmpl w:val="0DD063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81069"/>
    <w:multiLevelType w:val="hybridMultilevel"/>
    <w:tmpl w:val="C9C8703E"/>
    <w:lvl w:ilvl="0" w:tplc="B5A4F7B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EC0D3D"/>
    <w:multiLevelType w:val="hybridMultilevel"/>
    <w:tmpl w:val="FF68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B5187"/>
    <w:multiLevelType w:val="hybridMultilevel"/>
    <w:tmpl w:val="FFF64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531E7"/>
    <w:multiLevelType w:val="hybridMultilevel"/>
    <w:tmpl w:val="8104E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750122"/>
    <w:multiLevelType w:val="hybridMultilevel"/>
    <w:tmpl w:val="4754E40C"/>
    <w:lvl w:ilvl="0" w:tplc="08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272C91"/>
    <w:multiLevelType w:val="hybridMultilevel"/>
    <w:tmpl w:val="CA3A9B12"/>
    <w:lvl w:ilvl="0" w:tplc="69F2C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15462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8E21A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3C8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2AE9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BFCB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C3CF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6CA1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FC6AFA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3" w15:restartNumberingAfterBreak="0">
    <w:nsid w:val="44036BF8"/>
    <w:multiLevelType w:val="hybridMultilevel"/>
    <w:tmpl w:val="2F60D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684299"/>
    <w:multiLevelType w:val="hybridMultilevel"/>
    <w:tmpl w:val="77EE7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5A134C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A1F8A"/>
    <w:multiLevelType w:val="hybridMultilevel"/>
    <w:tmpl w:val="A16E63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920D9"/>
    <w:multiLevelType w:val="hybridMultilevel"/>
    <w:tmpl w:val="803A905E"/>
    <w:lvl w:ilvl="0" w:tplc="23D896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800438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0F3A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E6195"/>
    <w:multiLevelType w:val="hybridMultilevel"/>
    <w:tmpl w:val="DEAE6DB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CD6489"/>
    <w:multiLevelType w:val="hybridMultilevel"/>
    <w:tmpl w:val="405E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002BE"/>
    <w:multiLevelType w:val="hybridMultilevel"/>
    <w:tmpl w:val="CC461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77434"/>
    <w:multiLevelType w:val="hybridMultilevel"/>
    <w:tmpl w:val="A4D29E4C"/>
    <w:lvl w:ilvl="0" w:tplc="699E382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9EC091C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B24DF0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0FE5F2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3D6A07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A043E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2DAEB62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E4A5EA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634D44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8" w15:restartNumberingAfterBreak="0">
    <w:nsid w:val="7EE6103E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7"/>
  </w:num>
  <w:num w:numId="4">
    <w:abstractNumId w:val="8"/>
  </w:num>
  <w:num w:numId="5">
    <w:abstractNumId w:val="4"/>
  </w:num>
  <w:num w:numId="6">
    <w:abstractNumId w:val="25"/>
  </w:num>
  <w:num w:numId="7">
    <w:abstractNumId w:val="26"/>
  </w:num>
  <w:num w:numId="8">
    <w:abstractNumId w:val="9"/>
  </w:num>
  <w:num w:numId="9">
    <w:abstractNumId w:val="7"/>
  </w:num>
  <w:num w:numId="10">
    <w:abstractNumId w:val="10"/>
  </w:num>
  <w:num w:numId="11">
    <w:abstractNumId w:val="13"/>
  </w:num>
  <w:num w:numId="12">
    <w:abstractNumId w:val="21"/>
  </w:num>
  <w:num w:numId="13">
    <w:abstractNumId w:val="19"/>
  </w:num>
  <w:num w:numId="14">
    <w:abstractNumId w:val="23"/>
  </w:num>
  <w:num w:numId="15">
    <w:abstractNumId w:val="20"/>
  </w:num>
  <w:num w:numId="16">
    <w:abstractNumId w:val="28"/>
  </w:num>
  <w:num w:numId="17">
    <w:abstractNumId w:val="22"/>
  </w:num>
  <w:num w:numId="18">
    <w:abstractNumId w:val="3"/>
  </w:num>
  <w:num w:numId="19">
    <w:abstractNumId w:val="15"/>
  </w:num>
  <w:num w:numId="20">
    <w:abstractNumId w:val="24"/>
  </w:num>
  <w:num w:numId="21">
    <w:abstractNumId w:val="6"/>
  </w:num>
  <w:num w:numId="22">
    <w:abstractNumId w:val="12"/>
  </w:num>
  <w:num w:numId="23">
    <w:abstractNumId w:val="27"/>
  </w:num>
  <w:num w:numId="24">
    <w:abstractNumId w:val="5"/>
  </w:num>
  <w:num w:numId="25">
    <w:abstractNumId w:val="11"/>
  </w:num>
  <w:num w:numId="26">
    <w:abstractNumId w:val="18"/>
  </w:num>
  <w:num w:numId="27">
    <w:abstractNumId w:val="2"/>
  </w:num>
  <w:num w:numId="28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3495"/>
    <w:rsid w:val="000038FD"/>
    <w:rsid w:val="000050A1"/>
    <w:rsid w:val="00014464"/>
    <w:rsid w:val="00017C3E"/>
    <w:rsid w:val="00020376"/>
    <w:rsid w:val="000223E0"/>
    <w:rsid w:val="00022E30"/>
    <w:rsid w:val="000255B6"/>
    <w:rsid w:val="00027BE9"/>
    <w:rsid w:val="00032375"/>
    <w:rsid w:val="00033921"/>
    <w:rsid w:val="00042F52"/>
    <w:rsid w:val="000436C9"/>
    <w:rsid w:val="00043D9B"/>
    <w:rsid w:val="000451AA"/>
    <w:rsid w:val="000477DB"/>
    <w:rsid w:val="000504A9"/>
    <w:rsid w:val="000504E4"/>
    <w:rsid w:val="00051B4F"/>
    <w:rsid w:val="0005434E"/>
    <w:rsid w:val="000569DE"/>
    <w:rsid w:val="00060B23"/>
    <w:rsid w:val="00061E4E"/>
    <w:rsid w:val="000705C1"/>
    <w:rsid w:val="000724E6"/>
    <w:rsid w:val="000732D4"/>
    <w:rsid w:val="00073455"/>
    <w:rsid w:val="0007399E"/>
    <w:rsid w:val="00080A0B"/>
    <w:rsid w:val="00082878"/>
    <w:rsid w:val="00082F68"/>
    <w:rsid w:val="000830CE"/>
    <w:rsid w:val="00085808"/>
    <w:rsid w:val="000864E9"/>
    <w:rsid w:val="000912A5"/>
    <w:rsid w:val="00091C21"/>
    <w:rsid w:val="00093F0E"/>
    <w:rsid w:val="000A2893"/>
    <w:rsid w:val="000A2D8A"/>
    <w:rsid w:val="000A36B5"/>
    <w:rsid w:val="000A6654"/>
    <w:rsid w:val="000A74CA"/>
    <w:rsid w:val="000B1D1E"/>
    <w:rsid w:val="000C1404"/>
    <w:rsid w:val="000C2130"/>
    <w:rsid w:val="000D118A"/>
    <w:rsid w:val="000D28DD"/>
    <w:rsid w:val="000D39BA"/>
    <w:rsid w:val="000D3D8C"/>
    <w:rsid w:val="000D4F00"/>
    <w:rsid w:val="000E1579"/>
    <w:rsid w:val="000E2517"/>
    <w:rsid w:val="000E40BF"/>
    <w:rsid w:val="000E4C26"/>
    <w:rsid w:val="000F0309"/>
    <w:rsid w:val="000F0C21"/>
    <w:rsid w:val="000F1CA0"/>
    <w:rsid w:val="000F3884"/>
    <w:rsid w:val="00101BF1"/>
    <w:rsid w:val="00102C90"/>
    <w:rsid w:val="00105E28"/>
    <w:rsid w:val="001074C3"/>
    <w:rsid w:val="00107B35"/>
    <w:rsid w:val="001127C8"/>
    <w:rsid w:val="0011444C"/>
    <w:rsid w:val="001148FD"/>
    <w:rsid w:val="00114A3A"/>
    <w:rsid w:val="00121792"/>
    <w:rsid w:val="00124D09"/>
    <w:rsid w:val="001260BD"/>
    <w:rsid w:val="00130A14"/>
    <w:rsid w:val="00130D20"/>
    <w:rsid w:val="00133325"/>
    <w:rsid w:val="001335A6"/>
    <w:rsid w:val="0013375B"/>
    <w:rsid w:val="001426D3"/>
    <w:rsid w:val="00142E82"/>
    <w:rsid w:val="00145F0C"/>
    <w:rsid w:val="00150C1E"/>
    <w:rsid w:val="00155700"/>
    <w:rsid w:val="001562AB"/>
    <w:rsid w:val="001576F3"/>
    <w:rsid w:val="00163B06"/>
    <w:rsid w:val="00163F47"/>
    <w:rsid w:val="00167516"/>
    <w:rsid w:val="00173FB7"/>
    <w:rsid w:val="00174535"/>
    <w:rsid w:val="00176E75"/>
    <w:rsid w:val="0017700A"/>
    <w:rsid w:val="00177C78"/>
    <w:rsid w:val="00180528"/>
    <w:rsid w:val="00180C0A"/>
    <w:rsid w:val="00186AC0"/>
    <w:rsid w:val="00192A4C"/>
    <w:rsid w:val="00194468"/>
    <w:rsid w:val="001A4018"/>
    <w:rsid w:val="001A4D6B"/>
    <w:rsid w:val="001B0F7A"/>
    <w:rsid w:val="001B1F77"/>
    <w:rsid w:val="001B2DBC"/>
    <w:rsid w:val="001B3DAD"/>
    <w:rsid w:val="001B70CC"/>
    <w:rsid w:val="001C22C1"/>
    <w:rsid w:val="001C3423"/>
    <w:rsid w:val="001C34DE"/>
    <w:rsid w:val="001C7A3B"/>
    <w:rsid w:val="001D4A5D"/>
    <w:rsid w:val="001D514B"/>
    <w:rsid w:val="001E0374"/>
    <w:rsid w:val="001E574F"/>
    <w:rsid w:val="001F0205"/>
    <w:rsid w:val="001F1A1F"/>
    <w:rsid w:val="001F2507"/>
    <w:rsid w:val="00202FCD"/>
    <w:rsid w:val="00204B93"/>
    <w:rsid w:val="00212A3F"/>
    <w:rsid w:val="00215838"/>
    <w:rsid w:val="00217ADC"/>
    <w:rsid w:val="002303D8"/>
    <w:rsid w:val="00232050"/>
    <w:rsid w:val="00236E9A"/>
    <w:rsid w:val="00237CEB"/>
    <w:rsid w:val="00240186"/>
    <w:rsid w:val="00242626"/>
    <w:rsid w:val="00243E6F"/>
    <w:rsid w:val="00244D86"/>
    <w:rsid w:val="002468E3"/>
    <w:rsid w:val="00262AE5"/>
    <w:rsid w:val="00264228"/>
    <w:rsid w:val="00264A5F"/>
    <w:rsid w:val="00265A35"/>
    <w:rsid w:val="00270364"/>
    <w:rsid w:val="00273DBD"/>
    <w:rsid w:val="00293595"/>
    <w:rsid w:val="00294D8B"/>
    <w:rsid w:val="00296E4A"/>
    <w:rsid w:val="002A19EA"/>
    <w:rsid w:val="002A3D21"/>
    <w:rsid w:val="002A4C06"/>
    <w:rsid w:val="002B1A75"/>
    <w:rsid w:val="002B1C96"/>
    <w:rsid w:val="002B58C6"/>
    <w:rsid w:val="002B6183"/>
    <w:rsid w:val="002C16A9"/>
    <w:rsid w:val="002C412D"/>
    <w:rsid w:val="002C6D20"/>
    <w:rsid w:val="002C6F0F"/>
    <w:rsid w:val="002D1C6C"/>
    <w:rsid w:val="002D2EAF"/>
    <w:rsid w:val="002D3BDF"/>
    <w:rsid w:val="002D3EDF"/>
    <w:rsid w:val="002D5B01"/>
    <w:rsid w:val="002D725E"/>
    <w:rsid w:val="002E0706"/>
    <w:rsid w:val="002E3238"/>
    <w:rsid w:val="002E3F5C"/>
    <w:rsid w:val="002E4D06"/>
    <w:rsid w:val="002E59BF"/>
    <w:rsid w:val="002E7362"/>
    <w:rsid w:val="002F0987"/>
    <w:rsid w:val="002F1314"/>
    <w:rsid w:val="002F3B66"/>
    <w:rsid w:val="002F3F87"/>
    <w:rsid w:val="002F3FDE"/>
    <w:rsid w:val="002F5446"/>
    <w:rsid w:val="00313319"/>
    <w:rsid w:val="00313AE3"/>
    <w:rsid w:val="003140CB"/>
    <w:rsid w:val="003141DD"/>
    <w:rsid w:val="00316B3D"/>
    <w:rsid w:val="0032030C"/>
    <w:rsid w:val="003217DC"/>
    <w:rsid w:val="00322B84"/>
    <w:rsid w:val="003246C6"/>
    <w:rsid w:val="00325199"/>
    <w:rsid w:val="00325C85"/>
    <w:rsid w:val="00327AE4"/>
    <w:rsid w:val="003322AE"/>
    <w:rsid w:val="00332BE0"/>
    <w:rsid w:val="0033449B"/>
    <w:rsid w:val="003373F2"/>
    <w:rsid w:val="00341898"/>
    <w:rsid w:val="00347C92"/>
    <w:rsid w:val="00351F9F"/>
    <w:rsid w:val="0035457E"/>
    <w:rsid w:val="003553AC"/>
    <w:rsid w:val="00355EA5"/>
    <w:rsid w:val="003632D2"/>
    <w:rsid w:val="003632E7"/>
    <w:rsid w:val="003707F8"/>
    <w:rsid w:val="00371EF2"/>
    <w:rsid w:val="00375DDB"/>
    <w:rsid w:val="0037605F"/>
    <w:rsid w:val="0038632E"/>
    <w:rsid w:val="003903F9"/>
    <w:rsid w:val="00395EFD"/>
    <w:rsid w:val="003962D7"/>
    <w:rsid w:val="00397142"/>
    <w:rsid w:val="00397A3C"/>
    <w:rsid w:val="003A486A"/>
    <w:rsid w:val="003A6AF9"/>
    <w:rsid w:val="003A7839"/>
    <w:rsid w:val="003B12E8"/>
    <w:rsid w:val="003B3451"/>
    <w:rsid w:val="003B43E6"/>
    <w:rsid w:val="003B5170"/>
    <w:rsid w:val="003B6EE7"/>
    <w:rsid w:val="003B7A74"/>
    <w:rsid w:val="003C0CBB"/>
    <w:rsid w:val="003C2394"/>
    <w:rsid w:val="003C24EB"/>
    <w:rsid w:val="003C5F10"/>
    <w:rsid w:val="003D0AF6"/>
    <w:rsid w:val="003D5166"/>
    <w:rsid w:val="003D60B0"/>
    <w:rsid w:val="003D6E0F"/>
    <w:rsid w:val="003D7A21"/>
    <w:rsid w:val="003D7C00"/>
    <w:rsid w:val="003E110C"/>
    <w:rsid w:val="003F03CD"/>
    <w:rsid w:val="003F0EB5"/>
    <w:rsid w:val="003F33A8"/>
    <w:rsid w:val="004068B5"/>
    <w:rsid w:val="00410919"/>
    <w:rsid w:val="00411978"/>
    <w:rsid w:val="004138B8"/>
    <w:rsid w:val="00414BBC"/>
    <w:rsid w:val="004169A7"/>
    <w:rsid w:val="004215FD"/>
    <w:rsid w:val="00422BD5"/>
    <w:rsid w:val="00424EEF"/>
    <w:rsid w:val="00425756"/>
    <w:rsid w:val="00426203"/>
    <w:rsid w:val="00426EAE"/>
    <w:rsid w:val="0043212D"/>
    <w:rsid w:val="00437B36"/>
    <w:rsid w:val="004413F6"/>
    <w:rsid w:val="00441B38"/>
    <w:rsid w:val="00443CF1"/>
    <w:rsid w:val="00444579"/>
    <w:rsid w:val="00445A85"/>
    <w:rsid w:val="004501CA"/>
    <w:rsid w:val="00450AC8"/>
    <w:rsid w:val="0045317F"/>
    <w:rsid w:val="00454575"/>
    <w:rsid w:val="00454677"/>
    <w:rsid w:val="00454E9F"/>
    <w:rsid w:val="0045681A"/>
    <w:rsid w:val="00456898"/>
    <w:rsid w:val="00456B03"/>
    <w:rsid w:val="00465975"/>
    <w:rsid w:val="00465B3C"/>
    <w:rsid w:val="00467BE4"/>
    <w:rsid w:val="00472CC8"/>
    <w:rsid w:val="0047407C"/>
    <w:rsid w:val="0047717B"/>
    <w:rsid w:val="00481796"/>
    <w:rsid w:val="004910A6"/>
    <w:rsid w:val="0049116E"/>
    <w:rsid w:val="0049404B"/>
    <w:rsid w:val="00495ED1"/>
    <w:rsid w:val="00497A8F"/>
    <w:rsid w:val="004A1C28"/>
    <w:rsid w:val="004B5188"/>
    <w:rsid w:val="004B665D"/>
    <w:rsid w:val="004B7FF5"/>
    <w:rsid w:val="004C0A91"/>
    <w:rsid w:val="004C6EEF"/>
    <w:rsid w:val="004D1986"/>
    <w:rsid w:val="004D1B9F"/>
    <w:rsid w:val="004E0AEF"/>
    <w:rsid w:val="004E0C2A"/>
    <w:rsid w:val="004E445F"/>
    <w:rsid w:val="004E7AE0"/>
    <w:rsid w:val="004F00F5"/>
    <w:rsid w:val="004F2487"/>
    <w:rsid w:val="004F41A8"/>
    <w:rsid w:val="004F7AA8"/>
    <w:rsid w:val="005029E5"/>
    <w:rsid w:val="00511B81"/>
    <w:rsid w:val="00512F7D"/>
    <w:rsid w:val="00521814"/>
    <w:rsid w:val="0052321E"/>
    <w:rsid w:val="00531FEA"/>
    <w:rsid w:val="00540793"/>
    <w:rsid w:val="005422B7"/>
    <w:rsid w:val="00545448"/>
    <w:rsid w:val="00546508"/>
    <w:rsid w:val="00553831"/>
    <w:rsid w:val="005602BE"/>
    <w:rsid w:val="00562129"/>
    <w:rsid w:val="0056364E"/>
    <w:rsid w:val="005649C8"/>
    <w:rsid w:val="005674BE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5AB9"/>
    <w:rsid w:val="005976C2"/>
    <w:rsid w:val="005A09FF"/>
    <w:rsid w:val="005A0D27"/>
    <w:rsid w:val="005A4F98"/>
    <w:rsid w:val="005A793E"/>
    <w:rsid w:val="005B26C1"/>
    <w:rsid w:val="005B367C"/>
    <w:rsid w:val="005B428C"/>
    <w:rsid w:val="005C42CA"/>
    <w:rsid w:val="005D3A65"/>
    <w:rsid w:val="005D44F1"/>
    <w:rsid w:val="005D60C4"/>
    <w:rsid w:val="005E0722"/>
    <w:rsid w:val="005E1522"/>
    <w:rsid w:val="005F1912"/>
    <w:rsid w:val="005F1AFF"/>
    <w:rsid w:val="005F23D7"/>
    <w:rsid w:val="005F6DD0"/>
    <w:rsid w:val="00604828"/>
    <w:rsid w:val="00607BEC"/>
    <w:rsid w:val="006120FC"/>
    <w:rsid w:val="006130DA"/>
    <w:rsid w:val="0061353D"/>
    <w:rsid w:val="006161EB"/>
    <w:rsid w:val="00622923"/>
    <w:rsid w:val="00622C1C"/>
    <w:rsid w:val="006256B1"/>
    <w:rsid w:val="00631434"/>
    <w:rsid w:val="006351C6"/>
    <w:rsid w:val="00635966"/>
    <w:rsid w:val="00647161"/>
    <w:rsid w:val="00651188"/>
    <w:rsid w:val="00652888"/>
    <w:rsid w:val="00655255"/>
    <w:rsid w:val="006570EE"/>
    <w:rsid w:val="00660055"/>
    <w:rsid w:val="006645F1"/>
    <w:rsid w:val="00667CD8"/>
    <w:rsid w:val="0067152C"/>
    <w:rsid w:val="00671DB6"/>
    <w:rsid w:val="0067340F"/>
    <w:rsid w:val="00673552"/>
    <w:rsid w:val="00677385"/>
    <w:rsid w:val="00677DEB"/>
    <w:rsid w:val="006806B8"/>
    <w:rsid w:val="006812A5"/>
    <w:rsid w:val="0068336A"/>
    <w:rsid w:val="00685887"/>
    <w:rsid w:val="006859C2"/>
    <w:rsid w:val="00687F0D"/>
    <w:rsid w:val="00687F30"/>
    <w:rsid w:val="0069030A"/>
    <w:rsid w:val="00691481"/>
    <w:rsid w:val="0069481A"/>
    <w:rsid w:val="00695A0D"/>
    <w:rsid w:val="006A001E"/>
    <w:rsid w:val="006A0238"/>
    <w:rsid w:val="006A1BCD"/>
    <w:rsid w:val="006A6646"/>
    <w:rsid w:val="006B09D9"/>
    <w:rsid w:val="006B0CE0"/>
    <w:rsid w:val="006B5B10"/>
    <w:rsid w:val="006C1CDD"/>
    <w:rsid w:val="006C6C34"/>
    <w:rsid w:val="006C7D13"/>
    <w:rsid w:val="006D402F"/>
    <w:rsid w:val="006D4449"/>
    <w:rsid w:val="006E117D"/>
    <w:rsid w:val="006E1225"/>
    <w:rsid w:val="006E187C"/>
    <w:rsid w:val="006E651E"/>
    <w:rsid w:val="006E798C"/>
    <w:rsid w:val="006F0EAD"/>
    <w:rsid w:val="006F3295"/>
    <w:rsid w:val="006F41D6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309A5"/>
    <w:rsid w:val="00731A8B"/>
    <w:rsid w:val="007418D3"/>
    <w:rsid w:val="00747AEF"/>
    <w:rsid w:val="00750C06"/>
    <w:rsid w:val="00753DB3"/>
    <w:rsid w:val="007609F3"/>
    <w:rsid w:val="007609FC"/>
    <w:rsid w:val="00764E0B"/>
    <w:rsid w:val="00770605"/>
    <w:rsid w:val="0077079A"/>
    <w:rsid w:val="00776F0F"/>
    <w:rsid w:val="007818AD"/>
    <w:rsid w:val="0078390E"/>
    <w:rsid w:val="007855C4"/>
    <w:rsid w:val="007858BD"/>
    <w:rsid w:val="0078602E"/>
    <w:rsid w:val="00786F2C"/>
    <w:rsid w:val="00787EC0"/>
    <w:rsid w:val="00792605"/>
    <w:rsid w:val="00794A45"/>
    <w:rsid w:val="007B3A10"/>
    <w:rsid w:val="007B4782"/>
    <w:rsid w:val="007B6AE7"/>
    <w:rsid w:val="007C2A28"/>
    <w:rsid w:val="007C401E"/>
    <w:rsid w:val="007C5BB7"/>
    <w:rsid w:val="007D0724"/>
    <w:rsid w:val="007D390F"/>
    <w:rsid w:val="007D4C69"/>
    <w:rsid w:val="007D4F19"/>
    <w:rsid w:val="007D4F1D"/>
    <w:rsid w:val="007D666C"/>
    <w:rsid w:val="007D6D23"/>
    <w:rsid w:val="007E022B"/>
    <w:rsid w:val="007E4B32"/>
    <w:rsid w:val="007F14B9"/>
    <w:rsid w:val="007F284B"/>
    <w:rsid w:val="007F61AC"/>
    <w:rsid w:val="008019A1"/>
    <w:rsid w:val="008037E6"/>
    <w:rsid w:val="008051BB"/>
    <w:rsid w:val="00805C56"/>
    <w:rsid w:val="008161E9"/>
    <w:rsid w:val="00816F28"/>
    <w:rsid w:val="008175CE"/>
    <w:rsid w:val="008229D2"/>
    <w:rsid w:val="00831767"/>
    <w:rsid w:val="0083685F"/>
    <w:rsid w:val="00837351"/>
    <w:rsid w:val="00843A94"/>
    <w:rsid w:val="00866395"/>
    <w:rsid w:val="00874D6E"/>
    <w:rsid w:val="008834B3"/>
    <w:rsid w:val="008867AB"/>
    <w:rsid w:val="00892812"/>
    <w:rsid w:val="00892A92"/>
    <w:rsid w:val="00893E0B"/>
    <w:rsid w:val="008951C8"/>
    <w:rsid w:val="008A5212"/>
    <w:rsid w:val="008A6450"/>
    <w:rsid w:val="008B6E38"/>
    <w:rsid w:val="008C0710"/>
    <w:rsid w:val="008C0E89"/>
    <w:rsid w:val="008C4125"/>
    <w:rsid w:val="008C60BA"/>
    <w:rsid w:val="008D07AC"/>
    <w:rsid w:val="008D2761"/>
    <w:rsid w:val="008E1427"/>
    <w:rsid w:val="008E1830"/>
    <w:rsid w:val="008E1A6D"/>
    <w:rsid w:val="008E293E"/>
    <w:rsid w:val="008E2A9B"/>
    <w:rsid w:val="008E3331"/>
    <w:rsid w:val="008E5B78"/>
    <w:rsid w:val="008F2C1D"/>
    <w:rsid w:val="008F3375"/>
    <w:rsid w:val="008F4BA3"/>
    <w:rsid w:val="008F6DD4"/>
    <w:rsid w:val="00910B4F"/>
    <w:rsid w:val="00913549"/>
    <w:rsid w:val="009136E4"/>
    <w:rsid w:val="00915981"/>
    <w:rsid w:val="009220AC"/>
    <w:rsid w:val="00922B6B"/>
    <w:rsid w:val="00924DCC"/>
    <w:rsid w:val="0092572D"/>
    <w:rsid w:val="009274EB"/>
    <w:rsid w:val="00927CE4"/>
    <w:rsid w:val="00933890"/>
    <w:rsid w:val="00935ABC"/>
    <w:rsid w:val="00937B76"/>
    <w:rsid w:val="00940D3D"/>
    <w:rsid w:val="00941BB6"/>
    <w:rsid w:val="009453D8"/>
    <w:rsid w:val="009472CE"/>
    <w:rsid w:val="00950113"/>
    <w:rsid w:val="0095096D"/>
    <w:rsid w:val="0095158E"/>
    <w:rsid w:val="00964DEB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1732"/>
    <w:rsid w:val="0099569C"/>
    <w:rsid w:val="00995C3B"/>
    <w:rsid w:val="009A0307"/>
    <w:rsid w:val="009A15E5"/>
    <w:rsid w:val="009A1982"/>
    <w:rsid w:val="009A4809"/>
    <w:rsid w:val="009A522D"/>
    <w:rsid w:val="009B06CB"/>
    <w:rsid w:val="009B7195"/>
    <w:rsid w:val="009C1806"/>
    <w:rsid w:val="009D08AC"/>
    <w:rsid w:val="009D54E5"/>
    <w:rsid w:val="009D5F54"/>
    <w:rsid w:val="009D6B86"/>
    <w:rsid w:val="009D7319"/>
    <w:rsid w:val="009E07EE"/>
    <w:rsid w:val="009E407B"/>
    <w:rsid w:val="009F4E73"/>
    <w:rsid w:val="009F6897"/>
    <w:rsid w:val="00A14B05"/>
    <w:rsid w:val="00A16B58"/>
    <w:rsid w:val="00A17EE1"/>
    <w:rsid w:val="00A208D5"/>
    <w:rsid w:val="00A22268"/>
    <w:rsid w:val="00A229C1"/>
    <w:rsid w:val="00A23B92"/>
    <w:rsid w:val="00A23DAC"/>
    <w:rsid w:val="00A27F26"/>
    <w:rsid w:val="00A36291"/>
    <w:rsid w:val="00A377CC"/>
    <w:rsid w:val="00A41176"/>
    <w:rsid w:val="00A41538"/>
    <w:rsid w:val="00A42294"/>
    <w:rsid w:val="00A4756C"/>
    <w:rsid w:val="00A5342B"/>
    <w:rsid w:val="00A55BF8"/>
    <w:rsid w:val="00A5681F"/>
    <w:rsid w:val="00A569C5"/>
    <w:rsid w:val="00A63C92"/>
    <w:rsid w:val="00A64E05"/>
    <w:rsid w:val="00A66680"/>
    <w:rsid w:val="00A70A46"/>
    <w:rsid w:val="00A74D3D"/>
    <w:rsid w:val="00A76814"/>
    <w:rsid w:val="00A82A8C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5530"/>
    <w:rsid w:val="00AD7B77"/>
    <w:rsid w:val="00AE0770"/>
    <w:rsid w:val="00AE514E"/>
    <w:rsid w:val="00AE71FE"/>
    <w:rsid w:val="00AF3455"/>
    <w:rsid w:val="00AF5070"/>
    <w:rsid w:val="00B001C2"/>
    <w:rsid w:val="00B03A25"/>
    <w:rsid w:val="00B057A4"/>
    <w:rsid w:val="00B070D1"/>
    <w:rsid w:val="00B10EF5"/>
    <w:rsid w:val="00B110F2"/>
    <w:rsid w:val="00B152DC"/>
    <w:rsid w:val="00B167B7"/>
    <w:rsid w:val="00B17391"/>
    <w:rsid w:val="00B2044C"/>
    <w:rsid w:val="00B20C2F"/>
    <w:rsid w:val="00B21322"/>
    <w:rsid w:val="00B31D38"/>
    <w:rsid w:val="00B321CF"/>
    <w:rsid w:val="00B337C5"/>
    <w:rsid w:val="00B33963"/>
    <w:rsid w:val="00B35545"/>
    <w:rsid w:val="00B36F0C"/>
    <w:rsid w:val="00B37E23"/>
    <w:rsid w:val="00B41139"/>
    <w:rsid w:val="00B41DC4"/>
    <w:rsid w:val="00B4242C"/>
    <w:rsid w:val="00B426DB"/>
    <w:rsid w:val="00B431DB"/>
    <w:rsid w:val="00B43E27"/>
    <w:rsid w:val="00B51F2A"/>
    <w:rsid w:val="00B54F67"/>
    <w:rsid w:val="00B5578C"/>
    <w:rsid w:val="00B55E2D"/>
    <w:rsid w:val="00B5716A"/>
    <w:rsid w:val="00B60286"/>
    <w:rsid w:val="00B60561"/>
    <w:rsid w:val="00B65BDD"/>
    <w:rsid w:val="00B714EF"/>
    <w:rsid w:val="00B74B88"/>
    <w:rsid w:val="00B80A14"/>
    <w:rsid w:val="00B81BE7"/>
    <w:rsid w:val="00B84F22"/>
    <w:rsid w:val="00B859AF"/>
    <w:rsid w:val="00B92255"/>
    <w:rsid w:val="00B9340E"/>
    <w:rsid w:val="00BA13AF"/>
    <w:rsid w:val="00BA1A1D"/>
    <w:rsid w:val="00BA6704"/>
    <w:rsid w:val="00BA7044"/>
    <w:rsid w:val="00BB2611"/>
    <w:rsid w:val="00BB2FAB"/>
    <w:rsid w:val="00BB7138"/>
    <w:rsid w:val="00BC2AE4"/>
    <w:rsid w:val="00BC3C96"/>
    <w:rsid w:val="00BC41F6"/>
    <w:rsid w:val="00BC51A3"/>
    <w:rsid w:val="00BC6F23"/>
    <w:rsid w:val="00BD0048"/>
    <w:rsid w:val="00BD0AE1"/>
    <w:rsid w:val="00BD0CB5"/>
    <w:rsid w:val="00BD78FD"/>
    <w:rsid w:val="00BE3897"/>
    <w:rsid w:val="00BF12F6"/>
    <w:rsid w:val="00BF16B6"/>
    <w:rsid w:val="00BF568A"/>
    <w:rsid w:val="00C020C6"/>
    <w:rsid w:val="00C03651"/>
    <w:rsid w:val="00C04363"/>
    <w:rsid w:val="00C06C21"/>
    <w:rsid w:val="00C07862"/>
    <w:rsid w:val="00C11FE9"/>
    <w:rsid w:val="00C14D3F"/>
    <w:rsid w:val="00C17D80"/>
    <w:rsid w:val="00C2237A"/>
    <w:rsid w:val="00C224DC"/>
    <w:rsid w:val="00C2688C"/>
    <w:rsid w:val="00C2791F"/>
    <w:rsid w:val="00C30738"/>
    <w:rsid w:val="00C31811"/>
    <w:rsid w:val="00C33F53"/>
    <w:rsid w:val="00C362BD"/>
    <w:rsid w:val="00C52E95"/>
    <w:rsid w:val="00C57AFD"/>
    <w:rsid w:val="00C615E8"/>
    <w:rsid w:val="00C62F3F"/>
    <w:rsid w:val="00C64604"/>
    <w:rsid w:val="00C73B5D"/>
    <w:rsid w:val="00C73EFC"/>
    <w:rsid w:val="00C75095"/>
    <w:rsid w:val="00C75DC6"/>
    <w:rsid w:val="00C80897"/>
    <w:rsid w:val="00C831F1"/>
    <w:rsid w:val="00C86DF2"/>
    <w:rsid w:val="00C91A36"/>
    <w:rsid w:val="00C91A97"/>
    <w:rsid w:val="00C947FC"/>
    <w:rsid w:val="00CA7A6D"/>
    <w:rsid w:val="00CB09B5"/>
    <w:rsid w:val="00CB3AA6"/>
    <w:rsid w:val="00CB4C69"/>
    <w:rsid w:val="00CB7D8E"/>
    <w:rsid w:val="00CC7F46"/>
    <w:rsid w:val="00CD14BF"/>
    <w:rsid w:val="00CD17D3"/>
    <w:rsid w:val="00CD3E34"/>
    <w:rsid w:val="00CE1D05"/>
    <w:rsid w:val="00CE2C2C"/>
    <w:rsid w:val="00CE3E8C"/>
    <w:rsid w:val="00CE7252"/>
    <w:rsid w:val="00CE7295"/>
    <w:rsid w:val="00CE7BA2"/>
    <w:rsid w:val="00CF13CC"/>
    <w:rsid w:val="00CF20C8"/>
    <w:rsid w:val="00CF2DA1"/>
    <w:rsid w:val="00CF3432"/>
    <w:rsid w:val="00CF4F2A"/>
    <w:rsid w:val="00D05ED5"/>
    <w:rsid w:val="00D061C4"/>
    <w:rsid w:val="00D06B1E"/>
    <w:rsid w:val="00D17161"/>
    <w:rsid w:val="00D21246"/>
    <w:rsid w:val="00D21CBB"/>
    <w:rsid w:val="00D23477"/>
    <w:rsid w:val="00D2517F"/>
    <w:rsid w:val="00D30FE8"/>
    <w:rsid w:val="00D33BDF"/>
    <w:rsid w:val="00D33C2B"/>
    <w:rsid w:val="00D4049E"/>
    <w:rsid w:val="00D42C77"/>
    <w:rsid w:val="00D47770"/>
    <w:rsid w:val="00D54D39"/>
    <w:rsid w:val="00D56057"/>
    <w:rsid w:val="00D565B1"/>
    <w:rsid w:val="00D60997"/>
    <w:rsid w:val="00D64908"/>
    <w:rsid w:val="00D67076"/>
    <w:rsid w:val="00D71E2B"/>
    <w:rsid w:val="00D73AA1"/>
    <w:rsid w:val="00D75632"/>
    <w:rsid w:val="00D76244"/>
    <w:rsid w:val="00D770FE"/>
    <w:rsid w:val="00D81830"/>
    <w:rsid w:val="00D818B2"/>
    <w:rsid w:val="00D837D9"/>
    <w:rsid w:val="00D87E4C"/>
    <w:rsid w:val="00D87F31"/>
    <w:rsid w:val="00D91455"/>
    <w:rsid w:val="00D943F9"/>
    <w:rsid w:val="00D9689C"/>
    <w:rsid w:val="00D97118"/>
    <w:rsid w:val="00D97373"/>
    <w:rsid w:val="00DA0EBA"/>
    <w:rsid w:val="00DA4BED"/>
    <w:rsid w:val="00DB2B36"/>
    <w:rsid w:val="00DB4B8F"/>
    <w:rsid w:val="00DB6E10"/>
    <w:rsid w:val="00DB6E65"/>
    <w:rsid w:val="00DC597C"/>
    <w:rsid w:val="00DD5E7D"/>
    <w:rsid w:val="00DE0754"/>
    <w:rsid w:val="00DE12AC"/>
    <w:rsid w:val="00DE47AC"/>
    <w:rsid w:val="00DF1A3F"/>
    <w:rsid w:val="00DF4042"/>
    <w:rsid w:val="00DF541A"/>
    <w:rsid w:val="00DF767D"/>
    <w:rsid w:val="00E0331D"/>
    <w:rsid w:val="00E06E11"/>
    <w:rsid w:val="00E23197"/>
    <w:rsid w:val="00E2402F"/>
    <w:rsid w:val="00E2463A"/>
    <w:rsid w:val="00E300FD"/>
    <w:rsid w:val="00E30683"/>
    <w:rsid w:val="00E3220D"/>
    <w:rsid w:val="00E340F5"/>
    <w:rsid w:val="00E34183"/>
    <w:rsid w:val="00E34D1D"/>
    <w:rsid w:val="00E40AF4"/>
    <w:rsid w:val="00E44D1A"/>
    <w:rsid w:val="00E468CF"/>
    <w:rsid w:val="00E524D5"/>
    <w:rsid w:val="00E6305B"/>
    <w:rsid w:val="00E640FE"/>
    <w:rsid w:val="00E6545F"/>
    <w:rsid w:val="00E66328"/>
    <w:rsid w:val="00E67176"/>
    <w:rsid w:val="00E711FA"/>
    <w:rsid w:val="00E738A6"/>
    <w:rsid w:val="00E73A46"/>
    <w:rsid w:val="00E77A07"/>
    <w:rsid w:val="00E80509"/>
    <w:rsid w:val="00E83097"/>
    <w:rsid w:val="00E935F4"/>
    <w:rsid w:val="00E93CE0"/>
    <w:rsid w:val="00E94BC8"/>
    <w:rsid w:val="00EA267D"/>
    <w:rsid w:val="00EA4E6E"/>
    <w:rsid w:val="00EB32DB"/>
    <w:rsid w:val="00EB6DD3"/>
    <w:rsid w:val="00EC22D6"/>
    <w:rsid w:val="00ED78E4"/>
    <w:rsid w:val="00EE7B69"/>
    <w:rsid w:val="00EF1488"/>
    <w:rsid w:val="00EF285E"/>
    <w:rsid w:val="00EF50BA"/>
    <w:rsid w:val="00F01116"/>
    <w:rsid w:val="00F10C80"/>
    <w:rsid w:val="00F12C48"/>
    <w:rsid w:val="00F1662F"/>
    <w:rsid w:val="00F20A08"/>
    <w:rsid w:val="00F20BF5"/>
    <w:rsid w:val="00F21A84"/>
    <w:rsid w:val="00F21FF1"/>
    <w:rsid w:val="00F30541"/>
    <w:rsid w:val="00F31723"/>
    <w:rsid w:val="00F352A7"/>
    <w:rsid w:val="00F36905"/>
    <w:rsid w:val="00F41AEB"/>
    <w:rsid w:val="00F4523C"/>
    <w:rsid w:val="00F4533F"/>
    <w:rsid w:val="00F46254"/>
    <w:rsid w:val="00F50075"/>
    <w:rsid w:val="00F56083"/>
    <w:rsid w:val="00F61FD8"/>
    <w:rsid w:val="00F6464D"/>
    <w:rsid w:val="00F65841"/>
    <w:rsid w:val="00F6594C"/>
    <w:rsid w:val="00F6615B"/>
    <w:rsid w:val="00F6681D"/>
    <w:rsid w:val="00F67B69"/>
    <w:rsid w:val="00F73AE7"/>
    <w:rsid w:val="00F73E6E"/>
    <w:rsid w:val="00F81E5A"/>
    <w:rsid w:val="00F82F0F"/>
    <w:rsid w:val="00F836DE"/>
    <w:rsid w:val="00F87982"/>
    <w:rsid w:val="00F90138"/>
    <w:rsid w:val="00F93620"/>
    <w:rsid w:val="00F9626D"/>
    <w:rsid w:val="00F96A71"/>
    <w:rsid w:val="00FA27C1"/>
    <w:rsid w:val="00FA3A85"/>
    <w:rsid w:val="00FA4E87"/>
    <w:rsid w:val="00FA6AA9"/>
    <w:rsid w:val="00FB3C30"/>
    <w:rsid w:val="00FB6609"/>
    <w:rsid w:val="00FB6D3E"/>
    <w:rsid w:val="00FC06E7"/>
    <w:rsid w:val="00FC2FF4"/>
    <w:rsid w:val="00FC33CB"/>
    <w:rsid w:val="00FC3CE5"/>
    <w:rsid w:val="00FC3D58"/>
    <w:rsid w:val="00FD0097"/>
    <w:rsid w:val="00FD3C8E"/>
    <w:rsid w:val="00FD576E"/>
    <w:rsid w:val="00FE060D"/>
    <w:rsid w:val="00FE3023"/>
    <w:rsid w:val="00FE735E"/>
    <w:rsid w:val="00FF194A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75B"/>
  <w15:chartTrackingRefBased/>
  <w15:docId w15:val="{CD36EC39-E5A7-4597-A1C1-CC3D774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2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F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SimSun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SimSun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B2">
    <w:name w:val="B2"/>
    <w:basedOn w:val="List2"/>
    <w:link w:val="B2Char"/>
    <w:rsid w:val="00273DBD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rsid w:val="00273DBD"/>
    <w:rPr>
      <w:rFonts w:ascii="Times New Roman" w:eastAsia="Malgun Gothic" w:hAnsi="Times New Roman"/>
      <w:lang w:val="en-GB"/>
    </w:rPr>
  </w:style>
  <w:style w:type="character" w:customStyle="1" w:styleId="B2Char">
    <w:name w:val="B2 Char"/>
    <w:link w:val="B2"/>
    <w:locked/>
    <w:rsid w:val="00273DBD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273DBD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6E1225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6E1225"/>
    <w:rPr>
      <w:b/>
    </w:rPr>
  </w:style>
  <w:style w:type="paragraph" w:customStyle="1" w:styleId="TAC">
    <w:name w:val="TAC"/>
    <w:basedOn w:val="TAL"/>
    <w:link w:val="TACChar"/>
    <w:rsid w:val="006E1225"/>
    <w:pPr>
      <w:jc w:val="center"/>
    </w:pPr>
  </w:style>
  <w:style w:type="paragraph" w:customStyle="1" w:styleId="TH">
    <w:name w:val="TH"/>
    <w:basedOn w:val="Normal"/>
    <w:link w:val="THChar"/>
    <w:rsid w:val="006E1225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rsid w:val="006E1225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6E122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6E1225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6E1225"/>
    <w:rPr>
      <w:rFonts w:ascii="Arial" w:eastAsia="Times New Roman" w:hAnsi="Arial"/>
      <w:sz w:val="18"/>
      <w:lang w:val="en-GB" w:eastAsia="en-GB"/>
    </w:rPr>
  </w:style>
  <w:style w:type="table" w:styleId="GridTable5Dark-Accent1">
    <w:name w:val="Grid Table 5 Dark Accent 1"/>
    <w:basedOn w:val="TableNormal"/>
    <w:uiPriority w:val="50"/>
    <w:rsid w:val="000732D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3">
    <w:name w:val="Grid Table 3"/>
    <w:basedOn w:val="TableNormal"/>
    <w:uiPriority w:val="48"/>
    <w:rsid w:val="000732D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732D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0732D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PlainTable5">
    <w:name w:val="Plain Table 5"/>
    <w:basedOn w:val="TableNormal"/>
    <w:uiPriority w:val="45"/>
    <w:rsid w:val="000732D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0732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RCoverPage">
    <w:name w:val="CR Cover Page"/>
    <w:link w:val="CRCoverPageZchn"/>
    <w:rsid w:val="00D87F31"/>
    <w:pPr>
      <w:spacing w:after="120"/>
    </w:pPr>
    <w:rPr>
      <w:rFonts w:ascii="Arial" w:eastAsia="MS Mincho" w:hAnsi="Arial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3373F2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DF1A3F"/>
    <w:rPr>
      <w:rFonts w:ascii="Times New Roman" w:hAnsi="Times New Roman"/>
      <w:lang w:val="en-GB"/>
    </w:rPr>
  </w:style>
  <w:style w:type="character" w:customStyle="1" w:styleId="Doc-text2Char">
    <w:name w:val="Doc-text2 Char"/>
    <w:link w:val="Doc-text2"/>
    <w:locked/>
    <w:rsid w:val="00DF1A3F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DF1A3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szCs w:val="24"/>
      <w:lang w:eastAsia="en-GB"/>
    </w:rPr>
  </w:style>
  <w:style w:type="character" w:customStyle="1" w:styleId="CRCoverPageZchn">
    <w:name w:val="CR Cover Page Zchn"/>
    <w:link w:val="CRCoverPage"/>
    <w:locked/>
    <w:rsid w:val="00B21322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42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389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48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43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D775A-2CE9-486F-A084-554CB308C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Alberto R</cp:lastModifiedBy>
  <cp:revision>10</cp:revision>
  <dcterms:created xsi:type="dcterms:W3CDTF">2019-03-30T02:02:00Z</dcterms:created>
  <dcterms:modified xsi:type="dcterms:W3CDTF">2019-08-16T23:13:00Z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1726662946</vt:i4>
  </property>
  <property fmtid="{D5CDD505-2E9C-101B-9397-08002B2CF9AE}" pid="3" name="_NewReviewCycle">
    <vt:lpwstr/>
  </property>
  <property fmtid="{D5CDD505-2E9C-101B-9397-08002B2CF9AE}" pid="4" name="_EmailSubject">
    <vt:lpwstr>FD-MIMO</vt:lpwstr>
  </property>
  <property fmtid="{D5CDD505-2E9C-101B-9397-08002B2CF9AE}" pid="5" name="_AuthorEmail">
    <vt:lpwstr>weichao@qti.qualcomm.com</vt:lpwstr>
  </property>
  <property fmtid="{D5CDD505-2E9C-101B-9397-08002B2CF9AE}" pid="6" name="_AuthorEmailDisplayName">
    <vt:lpwstr>Chao Wei</vt:lpwstr>
  </property>
  <property fmtid="{D5CDD505-2E9C-101B-9397-08002B2CF9AE}" pid="7" name="_PreviousAdHocReviewCycleID">
    <vt:i4>-1736760847</vt:i4>
  </property>
  <property fmtid="{D5CDD505-2E9C-101B-9397-08002B2CF9AE}" pid="8" name="_ReviewingToolsShownOnce">
    <vt:lpwstr/>
  </property>
</Properties>
</file>